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7F" w:rsidRPr="000C41D4" w:rsidRDefault="009F207F" w:rsidP="009F207F">
      <w:pPr>
        <w:spacing w:line="240" w:lineRule="auto"/>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2843005</wp:posOffset>
            </wp:positionH>
            <wp:positionV relativeFrom="paragraph">
              <wp:posOffset>-386135</wp:posOffset>
            </wp:positionV>
            <wp:extent cx="432000" cy="612250"/>
            <wp:effectExtent l="19050" t="0" r="6150" b="0"/>
            <wp:wrapNone/>
            <wp:docPr id="4" name="Рисунок 1" descr="t213700_img_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213700_img_005"/>
                    <pic:cNvPicPr preferRelativeResize="0">
                      <a:picLocks noChangeAspect="1" noChangeArrowheads="1"/>
                    </pic:cNvPicPr>
                  </pic:nvPicPr>
                  <pic:blipFill>
                    <a:blip r:embed="rId5" cstate="print"/>
                    <a:srcRect/>
                    <a:stretch>
                      <a:fillRect/>
                    </a:stretch>
                  </pic:blipFill>
                  <pic:spPr bwMode="auto">
                    <a:xfrm>
                      <a:off x="0" y="0"/>
                      <a:ext cx="432000" cy="612250"/>
                    </a:xfrm>
                    <a:prstGeom prst="rect">
                      <a:avLst/>
                    </a:prstGeom>
                    <a:noFill/>
                  </pic:spPr>
                </pic:pic>
              </a:graphicData>
            </a:graphic>
          </wp:anchor>
        </w:drawing>
      </w:r>
      <w:r>
        <w:rPr>
          <w:rFonts w:ascii="Times New Roman" w:hAnsi="Times New Roman" w:cs="Times New Roman"/>
          <w:sz w:val="24"/>
          <w:szCs w:val="24"/>
          <w:lang w:val="uk-UA"/>
        </w:rPr>
        <w:tab/>
      </w:r>
    </w:p>
    <w:p w:rsidR="009F207F" w:rsidRPr="000626FE" w:rsidRDefault="009F207F" w:rsidP="009F207F">
      <w:pPr>
        <w:spacing w:after="0" w:line="240" w:lineRule="auto"/>
        <w:jc w:val="center"/>
        <w:rPr>
          <w:rFonts w:ascii="Times New Roman" w:hAnsi="Times New Roman" w:cs="Times New Roman"/>
          <w:sz w:val="24"/>
          <w:szCs w:val="24"/>
        </w:rPr>
      </w:pPr>
      <w:r w:rsidRPr="000626FE">
        <w:rPr>
          <w:rFonts w:ascii="Times New Roman" w:hAnsi="Times New Roman" w:cs="Times New Roman"/>
          <w:sz w:val="24"/>
          <w:szCs w:val="24"/>
        </w:rPr>
        <w:t>МІСЦЕВЕ САМОВРЯДУВАННЯ</w:t>
      </w:r>
    </w:p>
    <w:p w:rsidR="009F207F" w:rsidRPr="000626FE" w:rsidRDefault="009F207F" w:rsidP="0035302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ЧЕРКАСЬКА</w:t>
      </w:r>
      <w:r w:rsidRPr="000626FE">
        <w:rPr>
          <w:rFonts w:ascii="Times New Roman" w:hAnsi="Times New Roman" w:cs="Times New Roman"/>
          <w:sz w:val="24"/>
          <w:szCs w:val="24"/>
        </w:rPr>
        <w:t xml:space="preserve"> СЕЛИЩНА РАДА</w:t>
      </w:r>
      <w:r w:rsidR="0035302D">
        <w:rPr>
          <w:rFonts w:ascii="Times New Roman" w:hAnsi="Times New Roman" w:cs="Times New Roman"/>
          <w:sz w:val="24"/>
          <w:szCs w:val="24"/>
          <w:lang w:val="uk-UA"/>
        </w:rPr>
        <w:t xml:space="preserve"> </w:t>
      </w:r>
      <w:r w:rsidRPr="000626FE">
        <w:rPr>
          <w:rFonts w:ascii="Times New Roman" w:hAnsi="Times New Roman" w:cs="Times New Roman"/>
          <w:sz w:val="24"/>
          <w:szCs w:val="24"/>
        </w:rPr>
        <w:t>НОВОМОСКОВСЬКОГО РАЙОНУ</w:t>
      </w:r>
    </w:p>
    <w:p w:rsidR="009F207F" w:rsidRDefault="009F207F" w:rsidP="009F207F">
      <w:pPr>
        <w:spacing w:after="0" w:line="240" w:lineRule="auto"/>
        <w:jc w:val="center"/>
        <w:rPr>
          <w:rFonts w:ascii="Times New Roman" w:hAnsi="Times New Roman" w:cs="Times New Roman"/>
          <w:sz w:val="24"/>
          <w:szCs w:val="24"/>
          <w:lang w:val="uk-UA"/>
        </w:rPr>
      </w:pPr>
      <w:r w:rsidRPr="000626FE">
        <w:rPr>
          <w:rFonts w:ascii="Times New Roman" w:hAnsi="Times New Roman" w:cs="Times New Roman"/>
          <w:sz w:val="24"/>
          <w:szCs w:val="24"/>
        </w:rPr>
        <w:t>ДНІПРОПЕТРОВСЬКОЇ ОБЛАСТІ</w:t>
      </w:r>
    </w:p>
    <w:p w:rsidR="009F207F" w:rsidRDefault="0035302D" w:rsidP="009F2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П’ята</w:t>
      </w:r>
      <w:r w:rsidR="009F207F">
        <w:rPr>
          <w:rFonts w:ascii="Times New Roman" w:hAnsi="Times New Roman" w:cs="Times New Roman"/>
          <w:sz w:val="24"/>
          <w:szCs w:val="24"/>
          <w:lang w:val="uk-UA"/>
        </w:rPr>
        <w:t xml:space="preserve"> сесія</w:t>
      </w:r>
    </w:p>
    <w:p w:rsidR="009F207F" w:rsidRPr="004C7821" w:rsidRDefault="009F207F" w:rsidP="009F20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 скликання</w:t>
      </w:r>
    </w:p>
    <w:p w:rsidR="009F207F" w:rsidRDefault="009F207F" w:rsidP="009F207F">
      <w:pPr>
        <w:tabs>
          <w:tab w:val="left" w:pos="1455"/>
          <w:tab w:val="left" w:pos="7080"/>
        </w:tabs>
        <w:spacing w:after="0" w:line="240" w:lineRule="auto"/>
        <w:jc w:val="center"/>
        <w:rPr>
          <w:rFonts w:ascii="Times New Roman" w:hAnsi="Times New Roman" w:cs="Times New Roman"/>
          <w:sz w:val="24"/>
          <w:szCs w:val="24"/>
          <w:lang w:val="uk-UA"/>
        </w:rPr>
      </w:pPr>
    </w:p>
    <w:p w:rsidR="009F207F" w:rsidRPr="00CD04B4" w:rsidRDefault="009F207F" w:rsidP="009609BF">
      <w:pPr>
        <w:tabs>
          <w:tab w:val="left" w:pos="1455"/>
          <w:tab w:val="left" w:pos="7080"/>
        </w:tabs>
        <w:spacing w:after="0" w:line="240" w:lineRule="auto"/>
        <w:jc w:val="center"/>
        <w:rPr>
          <w:rFonts w:ascii="Times New Roman" w:hAnsi="Times New Roman" w:cs="Times New Roman"/>
          <w:sz w:val="24"/>
          <w:szCs w:val="24"/>
        </w:rPr>
      </w:pPr>
      <w:r w:rsidRPr="00CD04B4">
        <w:rPr>
          <w:rFonts w:ascii="Times New Roman" w:hAnsi="Times New Roman" w:cs="Times New Roman"/>
          <w:b/>
          <w:sz w:val="24"/>
          <w:szCs w:val="24"/>
        </w:rPr>
        <w:t>Р</w:t>
      </w:r>
      <w:r w:rsidR="0035302D">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І</w:t>
      </w:r>
      <w:r w:rsidR="0035302D">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Ш</w:t>
      </w:r>
      <w:r w:rsidR="0035302D">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Е</w:t>
      </w:r>
      <w:r w:rsidR="0035302D">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Н</w:t>
      </w:r>
      <w:r w:rsidR="0035302D">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Н</w:t>
      </w:r>
      <w:r w:rsidR="0035302D">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Я</w:t>
      </w:r>
    </w:p>
    <w:p w:rsidR="009F207F" w:rsidRPr="00A43911" w:rsidRDefault="009F207F" w:rsidP="009F207F">
      <w:pPr>
        <w:tabs>
          <w:tab w:val="left" w:pos="1455"/>
          <w:tab w:val="left" w:pos="7080"/>
        </w:tabs>
        <w:spacing w:after="0" w:line="240" w:lineRule="auto"/>
        <w:jc w:val="center"/>
        <w:rPr>
          <w:rFonts w:ascii="Times New Roman" w:hAnsi="Times New Roman" w:cs="Times New Roman"/>
          <w:sz w:val="24"/>
          <w:szCs w:val="24"/>
          <w:lang w:val="uk-UA"/>
        </w:rPr>
      </w:pPr>
    </w:p>
    <w:p w:rsidR="009F207F" w:rsidRPr="00A43911" w:rsidRDefault="009F207F" w:rsidP="009F207F">
      <w:pPr>
        <w:tabs>
          <w:tab w:val="left" w:pos="1455"/>
          <w:tab w:val="left" w:pos="7080"/>
        </w:tabs>
        <w:spacing w:after="0" w:line="240" w:lineRule="auto"/>
        <w:jc w:val="center"/>
        <w:rPr>
          <w:rFonts w:ascii="Times New Roman" w:hAnsi="Times New Roman" w:cs="Times New Roman"/>
          <w:sz w:val="24"/>
          <w:szCs w:val="24"/>
          <w:lang w:val="uk-UA"/>
        </w:rPr>
      </w:pPr>
    </w:p>
    <w:p w:rsidR="009F207F" w:rsidRPr="004C7821" w:rsidRDefault="0035302D" w:rsidP="009F207F">
      <w:pPr>
        <w:pStyle w:val="a8"/>
        <w:tabs>
          <w:tab w:val="left" w:pos="3580"/>
        </w:tabs>
        <w:jc w:val="left"/>
        <w:rPr>
          <w:rFonts w:eastAsiaTheme="minorEastAsia"/>
          <w:color w:val="000000"/>
          <w:sz w:val="24"/>
        </w:rPr>
      </w:pPr>
      <w:r>
        <w:rPr>
          <w:rFonts w:eastAsiaTheme="minorEastAsia"/>
          <w:color w:val="000000"/>
          <w:sz w:val="24"/>
          <w:lang w:val="ru-RU"/>
        </w:rPr>
        <w:t xml:space="preserve">14 </w:t>
      </w:r>
      <w:proofErr w:type="spellStart"/>
      <w:r>
        <w:rPr>
          <w:rFonts w:eastAsiaTheme="minorEastAsia"/>
          <w:color w:val="000000"/>
          <w:sz w:val="24"/>
          <w:lang w:val="ru-RU"/>
        </w:rPr>
        <w:t>липня</w:t>
      </w:r>
      <w:proofErr w:type="spellEnd"/>
      <w:r>
        <w:rPr>
          <w:rFonts w:eastAsiaTheme="minorEastAsia"/>
          <w:color w:val="000000"/>
          <w:sz w:val="24"/>
          <w:lang w:val="ru-RU"/>
        </w:rPr>
        <w:t xml:space="preserve"> </w:t>
      </w:r>
      <w:r w:rsidR="009F207F">
        <w:rPr>
          <w:rFonts w:eastAsiaTheme="minorEastAsia"/>
          <w:color w:val="000000"/>
          <w:sz w:val="24"/>
        </w:rPr>
        <w:t>2020</w:t>
      </w:r>
      <w:r w:rsidR="009F207F" w:rsidRPr="00A43911">
        <w:rPr>
          <w:rFonts w:eastAsiaTheme="minorEastAsia"/>
          <w:color w:val="000000"/>
          <w:sz w:val="24"/>
        </w:rPr>
        <w:t xml:space="preserve"> року</w:t>
      </w:r>
      <w:r w:rsidR="009F207F" w:rsidRPr="00A43911">
        <w:rPr>
          <w:rFonts w:eastAsiaTheme="minorEastAsia"/>
          <w:color w:val="000000"/>
          <w:sz w:val="24"/>
        </w:rPr>
        <w:tab/>
      </w:r>
      <w:r w:rsidR="009F207F" w:rsidRPr="00A43911">
        <w:rPr>
          <w:rFonts w:eastAsiaTheme="minorEastAsia"/>
          <w:color w:val="000000"/>
          <w:sz w:val="24"/>
        </w:rPr>
        <w:tab/>
      </w:r>
      <w:r w:rsidR="009F207F" w:rsidRPr="00A43911">
        <w:rPr>
          <w:rFonts w:eastAsiaTheme="minorEastAsia"/>
          <w:color w:val="000000"/>
          <w:sz w:val="24"/>
        </w:rPr>
        <w:tab/>
      </w:r>
      <w:r w:rsidR="009F207F" w:rsidRPr="00A43911">
        <w:rPr>
          <w:rFonts w:eastAsiaTheme="minorEastAsia"/>
          <w:color w:val="000000"/>
          <w:sz w:val="24"/>
        </w:rPr>
        <w:tab/>
      </w:r>
      <w:r w:rsidR="009F207F" w:rsidRPr="00A43911">
        <w:rPr>
          <w:rFonts w:eastAsiaTheme="minorEastAsia"/>
          <w:color w:val="000000"/>
          <w:sz w:val="24"/>
        </w:rPr>
        <w:tab/>
      </w:r>
      <w:r w:rsidR="009F207F" w:rsidRPr="00A43911">
        <w:rPr>
          <w:rFonts w:eastAsiaTheme="minorEastAsia"/>
          <w:color w:val="000000"/>
          <w:sz w:val="24"/>
        </w:rPr>
        <w:tab/>
      </w:r>
      <w:r w:rsidR="009F207F" w:rsidRPr="00A43911">
        <w:rPr>
          <w:rFonts w:eastAsiaTheme="minorEastAsia"/>
          <w:color w:val="000000"/>
          <w:sz w:val="24"/>
        </w:rPr>
        <w:tab/>
      </w:r>
      <w:r w:rsidR="009F207F" w:rsidRPr="004C7821">
        <w:rPr>
          <w:rFonts w:eastAsiaTheme="minorEastAsia"/>
          <w:color w:val="000000"/>
          <w:sz w:val="24"/>
        </w:rPr>
        <w:t xml:space="preserve">№ </w:t>
      </w:r>
      <w:r>
        <w:rPr>
          <w:rFonts w:eastAsiaTheme="minorEastAsia"/>
          <w:color w:val="000000"/>
          <w:sz w:val="24"/>
        </w:rPr>
        <w:t>07-05</w:t>
      </w:r>
      <w:r w:rsidR="009F207F" w:rsidRPr="004C7821">
        <w:rPr>
          <w:sz w:val="24"/>
        </w:rPr>
        <w:t>/VI</w:t>
      </w:r>
      <w:r w:rsidR="009F207F" w:rsidRPr="004C7821">
        <w:rPr>
          <w:sz w:val="24"/>
          <w:lang w:val="en-US"/>
        </w:rPr>
        <w:t>I</w:t>
      </w:r>
    </w:p>
    <w:p w:rsidR="00B2390E" w:rsidRPr="00B2390E" w:rsidRDefault="00B2390E" w:rsidP="00B2390E">
      <w:pPr>
        <w:spacing w:after="0" w:line="240" w:lineRule="auto"/>
        <w:rPr>
          <w:rFonts w:ascii="Times New Roman" w:eastAsia="Times New Roman" w:hAnsi="Times New Roman" w:cs="Times New Roman"/>
          <w:sz w:val="24"/>
          <w:szCs w:val="24"/>
          <w:lang w:val="uk-UA"/>
        </w:rPr>
      </w:pP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hd w:val="clear" w:color="auto" w:fill="FFFFFF"/>
        <w:spacing w:after="0" w:line="240" w:lineRule="auto"/>
        <w:rPr>
          <w:rFonts w:ascii="Times New Roman" w:eastAsia="Times New Roman" w:hAnsi="Times New Roman" w:cs="Times New Roman"/>
          <w:bCs/>
          <w:color w:val="000000"/>
          <w:sz w:val="24"/>
          <w:szCs w:val="24"/>
          <w:lang w:val="uk-UA"/>
        </w:rPr>
      </w:pPr>
      <w:r w:rsidRPr="00B2390E">
        <w:rPr>
          <w:rFonts w:ascii="Times New Roman" w:eastAsia="Times New Roman" w:hAnsi="Times New Roman" w:cs="Times New Roman"/>
          <w:bCs/>
          <w:color w:val="000000"/>
          <w:sz w:val="24"/>
          <w:szCs w:val="24"/>
          <w:lang w:val="uk-UA"/>
        </w:rPr>
        <w:t xml:space="preserve">Про встановлення податку на нерухоме майно, </w:t>
      </w:r>
    </w:p>
    <w:p w:rsidR="00B2390E" w:rsidRPr="00B2390E" w:rsidRDefault="00B2390E" w:rsidP="00B2390E">
      <w:pPr>
        <w:shd w:val="clear" w:color="auto" w:fill="FFFFFF"/>
        <w:spacing w:after="0" w:line="240" w:lineRule="auto"/>
        <w:rPr>
          <w:rFonts w:ascii="Times New Roman" w:eastAsia="Times New Roman" w:hAnsi="Times New Roman" w:cs="Times New Roman"/>
          <w:bCs/>
          <w:color w:val="000000"/>
          <w:sz w:val="24"/>
          <w:szCs w:val="24"/>
          <w:lang w:val="uk-UA"/>
        </w:rPr>
      </w:pPr>
      <w:r w:rsidRPr="00B2390E">
        <w:rPr>
          <w:rFonts w:ascii="Times New Roman" w:eastAsia="Times New Roman" w:hAnsi="Times New Roman" w:cs="Times New Roman"/>
          <w:bCs/>
          <w:color w:val="000000"/>
          <w:sz w:val="24"/>
          <w:szCs w:val="24"/>
          <w:lang w:val="uk-UA"/>
        </w:rPr>
        <w:t xml:space="preserve">відмінне  від земельної ділянки (житлова та </w:t>
      </w:r>
    </w:p>
    <w:p w:rsidR="00B2390E" w:rsidRPr="00B2390E" w:rsidRDefault="00B2390E" w:rsidP="00B2390E">
      <w:pPr>
        <w:shd w:val="clear" w:color="auto" w:fill="FFFFFF"/>
        <w:spacing w:after="0" w:line="240" w:lineRule="auto"/>
        <w:rPr>
          <w:rFonts w:ascii="Times New Roman" w:eastAsia="Times New Roman" w:hAnsi="Times New Roman" w:cs="Times New Roman"/>
          <w:sz w:val="24"/>
          <w:szCs w:val="24"/>
          <w:lang w:val="uk-UA"/>
        </w:rPr>
      </w:pPr>
      <w:r w:rsidRPr="00B2390E">
        <w:rPr>
          <w:rFonts w:ascii="Times New Roman" w:eastAsia="Times New Roman" w:hAnsi="Times New Roman" w:cs="Times New Roman"/>
          <w:bCs/>
          <w:color w:val="000000"/>
          <w:sz w:val="24"/>
          <w:szCs w:val="24"/>
          <w:lang w:val="uk-UA"/>
        </w:rPr>
        <w:t>нежитлова нерухомість)</w:t>
      </w:r>
      <w:r w:rsidR="00DC2670">
        <w:rPr>
          <w:rFonts w:ascii="Times New Roman" w:eastAsia="Times New Roman" w:hAnsi="Times New Roman" w:cs="Times New Roman"/>
          <w:bCs/>
          <w:color w:val="000000"/>
          <w:sz w:val="24"/>
          <w:szCs w:val="24"/>
          <w:lang w:val="uk-UA"/>
        </w:rPr>
        <w:t>,</w:t>
      </w:r>
      <w:r w:rsidRPr="00B2390E">
        <w:rPr>
          <w:rFonts w:ascii="Times New Roman" w:eastAsia="Times New Roman" w:hAnsi="Times New Roman" w:cs="Times New Roman"/>
          <w:bCs/>
          <w:color w:val="000000"/>
          <w:sz w:val="24"/>
          <w:szCs w:val="24"/>
          <w:lang w:val="uk-UA"/>
        </w:rPr>
        <w:t xml:space="preserve"> на території </w:t>
      </w:r>
      <w:r w:rsidRPr="00B2390E">
        <w:rPr>
          <w:rFonts w:ascii="Times New Roman" w:eastAsia="Times New Roman" w:hAnsi="Times New Roman" w:cs="Times New Roman"/>
          <w:sz w:val="24"/>
          <w:szCs w:val="24"/>
          <w:lang w:val="uk-UA"/>
        </w:rPr>
        <w:t xml:space="preserve">Черкаської </w:t>
      </w:r>
    </w:p>
    <w:p w:rsidR="00B2390E" w:rsidRPr="00B2390E" w:rsidRDefault="00B2390E" w:rsidP="00B2390E">
      <w:pPr>
        <w:shd w:val="clear" w:color="auto" w:fill="FFFFFF"/>
        <w:spacing w:after="0" w:line="240" w:lineRule="auto"/>
        <w:rPr>
          <w:rFonts w:ascii="Times New Roman" w:eastAsia="Times New Roman" w:hAnsi="Times New Roman" w:cs="Times New Roman"/>
          <w:color w:val="000000"/>
          <w:sz w:val="24"/>
          <w:szCs w:val="24"/>
          <w:lang w:val="uk-UA"/>
        </w:rPr>
      </w:pPr>
      <w:r w:rsidRPr="00B2390E">
        <w:rPr>
          <w:rFonts w:ascii="Times New Roman" w:eastAsia="Times New Roman" w:hAnsi="Times New Roman" w:cs="Times New Roman"/>
          <w:sz w:val="24"/>
          <w:szCs w:val="24"/>
          <w:lang w:val="uk-UA"/>
        </w:rPr>
        <w:t xml:space="preserve">селищної ради </w:t>
      </w:r>
      <w:r w:rsidR="002E544A">
        <w:rPr>
          <w:rFonts w:ascii="Times New Roman" w:eastAsia="Times New Roman" w:hAnsi="Times New Roman" w:cs="Times New Roman"/>
          <w:sz w:val="24"/>
          <w:szCs w:val="24"/>
          <w:lang w:val="uk-UA"/>
        </w:rPr>
        <w:t>об’єднаної територіальної громади</w:t>
      </w:r>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p>
    <w:p w:rsidR="00B2390E" w:rsidRPr="00B2390E" w:rsidRDefault="00755F37" w:rsidP="00B2390E">
      <w:pPr>
        <w:shd w:val="clear" w:color="auto" w:fill="FFFFFF"/>
        <w:spacing w:after="0" w:line="240" w:lineRule="auto"/>
        <w:ind w:right="-82" w:firstLine="708"/>
        <w:jc w:val="both"/>
        <w:textAlignment w:val="baseline"/>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 xml:space="preserve">Керуючись </w:t>
      </w:r>
      <w:r w:rsidRPr="00B2390E">
        <w:rPr>
          <w:rFonts w:ascii="Times New Roman" w:eastAsia="Times New Roman" w:hAnsi="Times New Roman" w:cs="Times New Roman"/>
          <w:sz w:val="24"/>
          <w:szCs w:val="24"/>
          <w:lang w:val="uk-UA"/>
        </w:rPr>
        <w:t xml:space="preserve"> п. 24 ст. 26 Закону України «Про місцеве самоврядування в Україні», </w:t>
      </w:r>
      <w:r w:rsidR="00DC2670">
        <w:rPr>
          <w:rFonts w:ascii="Times New Roman" w:eastAsia="Times New Roman" w:hAnsi="Times New Roman" w:cs="Times New Roman"/>
          <w:sz w:val="24"/>
          <w:szCs w:val="24"/>
          <w:lang w:val="uk-UA"/>
        </w:rPr>
        <w:t>ст. 8, 10, 12, 265,</w:t>
      </w:r>
      <w:r w:rsidR="00DC2670" w:rsidRPr="00B2390E">
        <w:rPr>
          <w:rFonts w:ascii="Times New Roman" w:eastAsia="Times New Roman" w:hAnsi="Times New Roman" w:cs="Times New Roman"/>
          <w:sz w:val="24"/>
          <w:szCs w:val="24"/>
          <w:lang w:val="uk-UA"/>
        </w:rPr>
        <w:t xml:space="preserve"> </w:t>
      </w:r>
      <w:r w:rsidR="00DC2670">
        <w:rPr>
          <w:rFonts w:ascii="Times New Roman" w:eastAsia="Times New Roman" w:hAnsi="Times New Roman" w:cs="Times New Roman"/>
          <w:sz w:val="24"/>
          <w:szCs w:val="24"/>
          <w:lang w:val="uk-UA"/>
        </w:rPr>
        <w:t>266 Податкового кодексу України з внесеними до нього змінами</w:t>
      </w:r>
      <w:r w:rsidR="00DC2670" w:rsidRPr="00B2390E">
        <w:rPr>
          <w:rFonts w:ascii="Times New Roman" w:eastAsia="Times New Roman" w:hAnsi="Times New Roman" w:cs="Times New Roman"/>
          <w:sz w:val="24"/>
          <w:szCs w:val="24"/>
          <w:lang w:val="uk-UA"/>
        </w:rPr>
        <w:t xml:space="preserve"> Закон</w:t>
      </w:r>
      <w:r w:rsidR="00DC2670">
        <w:rPr>
          <w:rFonts w:ascii="Times New Roman" w:eastAsia="Times New Roman" w:hAnsi="Times New Roman" w:cs="Times New Roman"/>
          <w:sz w:val="24"/>
          <w:szCs w:val="24"/>
          <w:lang w:val="uk-UA"/>
        </w:rPr>
        <w:t>ом</w:t>
      </w:r>
      <w:r w:rsidR="00DC2670" w:rsidRPr="00B2390E">
        <w:rPr>
          <w:rFonts w:ascii="Times New Roman" w:eastAsia="Times New Roman" w:hAnsi="Times New Roman" w:cs="Times New Roman"/>
          <w:sz w:val="24"/>
          <w:szCs w:val="24"/>
          <w:lang w:val="uk-UA"/>
        </w:rPr>
        <w:t xml:space="preserve"> України «Про внесення змін до податкового кодексу України щодо покращення інвестиційного клімату в Україні» № 1797-</w:t>
      </w:r>
      <w:r w:rsidR="00DC2670" w:rsidRPr="00B2390E">
        <w:rPr>
          <w:rFonts w:ascii="Times New Roman" w:eastAsia="Times New Roman" w:hAnsi="Times New Roman" w:cs="Times New Roman"/>
          <w:sz w:val="24"/>
          <w:szCs w:val="24"/>
          <w:lang w:val="en-US"/>
        </w:rPr>
        <w:t>VIII</w:t>
      </w:r>
      <w:r w:rsidR="00DC2670" w:rsidRPr="00B2390E">
        <w:rPr>
          <w:rFonts w:ascii="Times New Roman" w:eastAsia="Times New Roman" w:hAnsi="Times New Roman" w:cs="Times New Roman"/>
          <w:sz w:val="24"/>
          <w:szCs w:val="24"/>
          <w:lang w:val="uk-UA"/>
        </w:rPr>
        <w:t xml:space="preserve"> від 21 грудня 2016 року,</w:t>
      </w:r>
      <w:r>
        <w:rPr>
          <w:rFonts w:ascii="Times New Roman" w:eastAsia="Times New Roman" w:hAnsi="Times New Roman" w:cs="Times New Roman"/>
          <w:sz w:val="24"/>
          <w:szCs w:val="24"/>
          <w:lang w:val="uk-UA"/>
        </w:rPr>
        <w:t xml:space="preserve"> керуючись </w:t>
      </w:r>
      <w:r w:rsidR="00B2390E" w:rsidRPr="00B2390E">
        <w:rPr>
          <w:rFonts w:ascii="Times New Roman" w:eastAsia="Times New Roman" w:hAnsi="Times New Roman" w:cs="Times New Roman"/>
          <w:sz w:val="24"/>
          <w:szCs w:val="24"/>
          <w:lang w:val="uk-UA"/>
        </w:rPr>
        <w:t xml:space="preserve"> п. 24 ст. 26 Закону України «Про місцеве самоврядування в Україні», </w:t>
      </w:r>
      <w:r w:rsidR="00B2390E" w:rsidRPr="00B2390E">
        <w:rPr>
          <w:rFonts w:ascii="Times New Roman" w:eastAsia="Times New Roman" w:hAnsi="Times New Roman" w:cs="Times New Roman"/>
          <w:sz w:val="24"/>
          <w:szCs w:val="24"/>
          <w:lang w:val="uk-UA" w:eastAsia="uk-UA"/>
        </w:rPr>
        <w:t>Закон</w:t>
      </w:r>
      <w:r w:rsidR="00DC2670">
        <w:rPr>
          <w:rFonts w:ascii="Times New Roman" w:eastAsia="Times New Roman" w:hAnsi="Times New Roman" w:cs="Times New Roman"/>
          <w:sz w:val="24"/>
          <w:szCs w:val="24"/>
          <w:lang w:val="uk-UA" w:eastAsia="uk-UA"/>
        </w:rPr>
        <w:t>ом</w:t>
      </w:r>
      <w:r w:rsidR="00B2390E" w:rsidRPr="00B2390E">
        <w:rPr>
          <w:rFonts w:ascii="Times New Roman" w:eastAsia="Times New Roman" w:hAnsi="Times New Roman" w:cs="Times New Roman"/>
          <w:sz w:val="24"/>
          <w:szCs w:val="24"/>
          <w:lang w:val="uk-UA" w:eastAsia="uk-UA"/>
        </w:rPr>
        <w:t xml:space="preserve"> України «Про засади державної регуляторної політики у сфері господарської діяльності»</w:t>
      </w:r>
      <w:r w:rsidR="0068092D">
        <w:rPr>
          <w:rFonts w:ascii="Times New Roman" w:eastAsia="Times New Roman" w:hAnsi="Times New Roman" w:cs="Times New Roman"/>
          <w:bCs/>
          <w:color w:val="000000"/>
          <w:sz w:val="24"/>
          <w:szCs w:val="24"/>
          <w:lang w:val="uk-UA"/>
        </w:rPr>
        <w:t xml:space="preserve">, </w:t>
      </w:r>
      <w:r w:rsidR="00B2390E" w:rsidRPr="00B2390E">
        <w:rPr>
          <w:rFonts w:ascii="Times New Roman" w:eastAsia="Times New Roman" w:hAnsi="Times New Roman" w:cs="Times New Roman"/>
          <w:bCs/>
          <w:color w:val="000000"/>
          <w:sz w:val="24"/>
          <w:szCs w:val="24"/>
          <w:lang w:val="uk-UA"/>
        </w:rPr>
        <w:t>Черкаськ</w:t>
      </w:r>
      <w:r w:rsidR="0068092D">
        <w:rPr>
          <w:rFonts w:ascii="Times New Roman" w:eastAsia="Times New Roman" w:hAnsi="Times New Roman" w:cs="Times New Roman"/>
          <w:bCs/>
          <w:color w:val="000000"/>
          <w:sz w:val="24"/>
          <w:szCs w:val="24"/>
          <w:lang w:val="uk-UA"/>
        </w:rPr>
        <w:t>а</w:t>
      </w:r>
      <w:r w:rsidR="00B2390E" w:rsidRPr="00B2390E">
        <w:rPr>
          <w:rFonts w:ascii="Times New Roman" w:eastAsia="Times New Roman" w:hAnsi="Times New Roman" w:cs="Times New Roman"/>
          <w:bCs/>
          <w:color w:val="000000"/>
          <w:sz w:val="24"/>
          <w:szCs w:val="24"/>
          <w:lang w:val="uk-UA"/>
        </w:rPr>
        <w:t xml:space="preserve"> селищн</w:t>
      </w:r>
      <w:r w:rsidR="0068092D">
        <w:rPr>
          <w:rFonts w:ascii="Times New Roman" w:eastAsia="Times New Roman" w:hAnsi="Times New Roman" w:cs="Times New Roman"/>
          <w:bCs/>
          <w:color w:val="000000"/>
          <w:sz w:val="24"/>
          <w:szCs w:val="24"/>
          <w:lang w:val="uk-UA"/>
        </w:rPr>
        <w:t>а</w:t>
      </w:r>
      <w:r w:rsidR="00B2390E" w:rsidRPr="00B2390E">
        <w:rPr>
          <w:rFonts w:ascii="Times New Roman" w:eastAsia="Times New Roman" w:hAnsi="Times New Roman" w:cs="Times New Roman"/>
          <w:bCs/>
          <w:color w:val="000000"/>
          <w:sz w:val="24"/>
          <w:szCs w:val="24"/>
          <w:lang w:val="uk-UA"/>
        </w:rPr>
        <w:t xml:space="preserve"> рад</w:t>
      </w:r>
      <w:r w:rsidR="0068092D">
        <w:rPr>
          <w:rFonts w:ascii="Times New Roman" w:eastAsia="Times New Roman" w:hAnsi="Times New Roman" w:cs="Times New Roman"/>
          <w:bCs/>
          <w:color w:val="000000"/>
          <w:sz w:val="24"/>
          <w:szCs w:val="24"/>
          <w:lang w:val="uk-UA"/>
        </w:rPr>
        <w:t>а</w:t>
      </w:r>
      <w:r>
        <w:rPr>
          <w:rFonts w:ascii="Times New Roman" w:eastAsia="Times New Roman" w:hAnsi="Times New Roman" w:cs="Times New Roman"/>
          <w:bCs/>
          <w:color w:val="000000"/>
          <w:sz w:val="24"/>
          <w:szCs w:val="24"/>
          <w:lang w:val="uk-UA"/>
        </w:rPr>
        <w:t xml:space="preserve"> </w:t>
      </w:r>
      <w:r w:rsidR="00B2390E" w:rsidRPr="00B2390E">
        <w:rPr>
          <w:rFonts w:ascii="Times New Roman" w:eastAsia="Times New Roman" w:hAnsi="Times New Roman" w:cs="Times New Roman"/>
          <w:bCs/>
          <w:color w:val="000000"/>
          <w:sz w:val="24"/>
          <w:szCs w:val="24"/>
          <w:lang w:val="uk-UA"/>
        </w:rPr>
        <w:t xml:space="preserve">вирішила: </w:t>
      </w:r>
    </w:p>
    <w:p w:rsidR="00B2390E" w:rsidRPr="00B2390E" w:rsidRDefault="00B2390E" w:rsidP="00B2390E">
      <w:pPr>
        <w:shd w:val="clear" w:color="auto" w:fill="FFFFFF"/>
        <w:spacing w:after="0" w:line="240" w:lineRule="auto"/>
        <w:ind w:right="-82"/>
        <w:jc w:val="center"/>
        <w:textAlignment w:val="baseline"/>
        <w:rPr>
          <w:rFonts w:ascii="Times New Roman" w:eastAsia="Times New Roman" w:hAnsi="Times New Roman" w:cs="Times New Roman"/>
          <w:b/>
          <w:bCs/>
          <w:color w:val="000000"/>
          <w:sz w:val="24"/>
          <w:szCs w:val="24"/>
          <w:lang w:val="uk-UA"/>
        </w:rPr>
      </w:pPr>
    </w:p>
    <w:p w:rsidR="00B2390E" w:rsidRPr="00B2390E" w:rsidRDefault="00B2390E" w:rsidP="00B2390E">
      <w:pPr>
        <w:pStyle w:val="a7"/>
        <w:numPr>
          <w:ilvl w:val="0"/>
          <w:numId w:val="3"/>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Встановити </w:t>
      </w:r>
      <w:r w:rsidR="001B663C">
        <w:rPr>
          <w:rFonts w:ascii="Times New Roman" w:eastAsia="Times New Roman" w:hAnsi="Times New Roman" w:cs="Times New Roman"/>
          <w:sz w:val="24"/>
          <w:szCs w:val="24"/>
          <w:lang w:val="uk-UA"/>
        </w:rPr>
        <w:t xml:space="preserve">з 01 січня 2021 року </w:t>
      </w:r>
      <w:r w:rsidRPr="00B2390E">
        <w:rPr>
          <w:rFonts w:ascii="Times New Roman" w:eastAsia="Times New Roman" w:hAnsi="Times New Roman" w:cs="Times New Roman"/>
          <w:sz w:val="24"/>
          <w:szCs w:val="24"/>
          <w:lang w:val="uk-UA"/>
        </w:rPr>
        <w:t>ставки податку на нерухоме майно, відмінне від земельної ділянки</w:t>
      </w:r>
      <w:r w:rsidR="00DC2670">
        <w:rPr>
          <w:rFonts w:ascii="Times New Roman" w:eastAsia="Times New Roman" w:hAnsi="Times New Roman" w:cs="Times New Roman"/>
          <w:sz w:val="24"/>
          <w:szCs w:val="24"/>
          <w:lang w:val="uk-UA"/>
        </w:rPr>
        <w:t xml:space="preserve"> (житлова та нежитлова нерухомість),</w:t>
      </w:r>
      <w:r w:rsidRPr="00B2390E">
        <w:rPr>
          <w:rFonts w:ascii="Times New Roman" w:eastAsia="Times New Roman" w:hAnsi="Times New Roman" w:cs="Times New Roman"/>
          <w:sz w:val="24"/>
          <w:szCs w:val="24"/>
          <w:lang w:val="uk-UA"/>
        </w:rPr>
        <w:t xml:space="preserve"> на території  Черкаської селищної ради</w:t>
      </w:r>
      <w:r w:rsidR="002E544A">
        <w:rPr>
          <w:rFonts w:ascii="Times New Roman" w:eastAsia="Times New Roman" w:hAnsi="Times New Roman" w:cs="Times New Roman"/>
          <w:sz w:val="24"/>
          <w:szCs w:val="24"/>
          <w:lang w:val="uk-UA"/>
        </w:rPr>
        <w:t xml:space="preserve"> </w:t>
      </w:r>
      <w:r w:rsidR="00F426BA">
        <w:rPr>
          <w:rFonts w:ascii="Times New Roman" w:eastAsia="Times New Roman" w:hAnsi="Times New Roman" w:cs="Times New Roman"/>
          <w:sz w:val="24"/>
          <w:szCs w:val="24"/>
          <w:lang w:val="uk-UA"/>
        </w:rPr>
        <w:t>об’єднаної територіальної громади</w:t>
      </w:r>
      <w:r w:rsidRPr="00B2390E">
        <w:rPr>
          <w:rFonts w:ascii="Times New Roman" w:eastAsia="Times New Roman" w:hAnsi="Times New Roman" w:cs="Times New Roman"/>
          <w:sz w:val="24"/>
          <w:szCs w:val="24"/>
          <w:lang w:val="uk-UA"/>
        </w:rPr>
        <w:t>:</w:t>
      </w:r>
    </w:p>
    <w:p w:rsidR="00B2390E" w:rsidRPr="00B2390E" w:rsidRDefault="00B2390E" w:rsidP="00B2390E">
      <w:pPr>
        <w:shd w:val="clear" w:color="auto" w:fill="FFFFFF"/>
        <w:spacing w:after="0" w:line="240" w:lineRule="auto"/>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B2390E">
        <w:rPr>
          <w:rFonts w:ascii="Times New Roman" w:eastAsia="Times New Roman" w:hAnsi="Times New Roman" w:cs="Times New Roman"/>
          <w:sz w:val="24"/>
          <w:szCs w:val="24"/>
          <w:lang w:val="uk-UA"/>
        </w:rPr>
        <w:t xml:space="preserve">.1. для об’єктів </w:t>
      </w:r>
      <w:r w:rsidRPr="00B2390E">
        <w:rPr>
          <w:rFonts w:ascii="Times New Roman" w:eastAsia="Times New Roman" w:hAnsi="Times New Roman" w:cs="Times New Roman"/>
          <w:b/>
          <w:sz w:val="24"/>
          <w:szCs w:val="24"/>
          <w:lang w:val="uk-UA"/>
        </w:rPr>
        <w:t>житлової нерухомості</w:t>
      </w:r>
      <w:r w:rsidRPr="00B2390E">
        <w:rPr>
          <w:rFonts w:ascii="Times New Roman" w:eastAsia="Times New Roman" w:hAnsi="Times New Roman" w:cs="Times New Roman"/>
          <w:sz w:val="24"/>
          <w:szCs w:val="24"/>
          <w:lang w:val="uk-UA"/>
        </w:rPr>
        <w:t xml:space="preserve">, що перебувають у власності </w:t>
      </w:r>
      <w:r w:rsidRPr="00B2390E">
        <w:rPr>
          <w:rFonts w:ascii="Times New Roman" w:eastAsia="Times New Roman" w:hAnsi="Times New Roman" w:cs="Times New Roman"/>
          <w:b/>
          <w:sz w:val="24"/>
          <w:szCs w:val="24"/>
          <w:lang w:val="uk-UA"/>
        </w:rPr>
        <w:t>фізичних та юридичних осіб</w:t>
      </w:r>
      <w:r w:rsidRPr="00B2390E">
        <w:rPr>
          <w:rFonts w:ascii="Times New Roman" w:eastAsia="Times New Roman" w:hAnsi="Times New Roman" w:cs="Times New Roman"/>
          <w:sz w:val="24"/>
          <w:szCs w:val="24"/>
          <w:lang w:val="uk-UA"/>
        </w:rPr>
        <w:t xml:space="preserve"> -  </w:t>
      </w:r>
      <w:r w:rsidRPr="00B2390E">
        <w:rPr>
          <w:rFonts w:ascii="Times New Roman" w:eastAsia="Times New Roman" w:hAnsi="Times New Roman" w:cs="Times New Roman"/>
          <w:b/>
          <w:sz w:val="24"/>
          <w:szCs w:val="24"/>
          <w:lang w:val="uk-UA"/>
        </w:rPr>
        <w:t>0,1</w:t>
      </w:r>
      <w:r w:rsidRPr="00B2390E">
        <w:rPr>
          <w:rFonts w:ascii="Times New Roman" w:eastAsia="Times New Roman" w:hAnsi="Times New Roman" w:cs="Times New Roman"/>
          <w:sz w:val="24"/>
          <w:szCs w:val="24"/>
          <w:lang w:val="uk-UA"/>
        </w:rPr>
        <w:t xml:space="preserve">  відсотку  мінімальної заробітної плати, встановленої законом на 1 січня звітного (податкового) року, за 1 квадратний метр бази оподаткування;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DC2670" w:rsidP="00DC2670">
      <w:pPr>
        <w:tabs>
          <w:tab w:val="left" w:pos="56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2390E" w:rsidRPr="00B2390E">
        <w:rPr>
          <w:rFonts w:ascii="Times New Roman" w:eastAsia="Times New Roman" w:hAnsi="Times New Roman" w:cs="Times New Roman"/>
          <w:sz w:val="24"/>
          <w:szCs w:val="24"/>
          <w:lang w:val="uk-UA"/>
        </w:rPr>
        <w:t xml:space="preserve">.2. для об’єктів </w:t>
      </w:r>
      <w:r w:rsidR="00B2390E" w:rsidRPr="00B2390E">
        <w:rPr>
          <w:rFonts w:ascii="Times New Roman" w:eastAsia="Times New Roman" w:hAnsi="Times New Roman" w:cs="Times New Roman"/>
          <w:b/>
          <w:sz w:val="24"/>
          <w:szCs w:val="24"/>
          <w:lang w:val="uk-UA"/>
        </w:rPr>
        <w:t>нежитлової нерухомості</w:t>
      </w:r>
      <w:r w:rsidR="00B2390E" w:rsidRPr="00B2390E">
        <w:rPr>
          <w:rFonts w:ascii="Times New Roman" w:eastAsia="Times New Roman" w:hAnsi="Times New Roman" w:cs="Times New Roman"/>
          <w:sz w:val="24"/>
          <w:szCs w:val="24"/>
          <w:lang w:val="uk-UA"/>
        </w:rPr>
        <w:t xml:space="preserve">, що перебувають у власності </w:t>
      </w:r>
      <w:r w:rsidR="00B2390E" w:rsidRPr="00B2390E">
        <w:rPr>
          <w:rFonts w:ascii="Times New Roman" w:eastAsia="Times New Roman" w:hAnsi="Times New Roman" w:cs="Times New Roman"/>
          <w:b/>
          <w:sz w:val="24"/>
          <w:szCs w:val="24"/>
          <w:lang w:val="uk-UA"/>
        </w:rPr>
        <w:t>фізичних та юридичних осіб та юридичних осіб</w:t>
      </w:r>
      <w:r w:rsidR="00B2390E" w:rsidRPr="00B2390E">
        <w:rPr>
          <w:rFonts w:ascii="Times New Roman" w:eastAsia="Times New Roman" w:hAnsi="Times New Roman" w:cs="Times New Roman"/>
          <w:sz w:val="24"/>
          <w:szCs w:val="24"/>
          <w:lang w:val="uk-UA"/>
        </w:rPr>
        <w:t xml:space="preserve"> - </w:t>
      </w:r>
      <w:r w:rsidR="00B2390E" w:rsidRPr="00B2390E">
        <w:rPr>
          <w:rFonts w:ascii="Times New Roman" w:eastAsia="Times New Roman" w:hAnsi="Times New Roman" w:cs="Times New Roman"/>
          <w:b/>
          <w:color w:val="000000"/>
          <w:sz w:val="24"/>
          <w:szCs w:val="24"/>
          <w:lang w:val="uk-UA"/>
        </w:rPr>
        <w:t>1</w:t>
      </w:r>
      <w:r w:rsidR="00B2390E" w:rsidRPr="00B2390E">
        <w:rPr>
          <w:rFonts w:ascii="Times New Roman" w:eastAsia="Times New Roman" w:hAnsi="Times New Roman" w:cs="Times New Roman"/>
          <w:color w:val="000000"/>
          <w:sz w:val="24"/>
          <w:szCs w:val="24"/>
          <w:lang w:val="uk-UA"/>
        </w:rPr>
        <w:t xml:space="preserve"> </w:t>
      </w:r>
      <w:r w:rsidR="00B2390E" w:rsidRPr="00B2390E">
        <w:rPr>
          <w:rFonts w:ascii="Times New Roman" w:eastAsia="Times New Roman" w:hAnsi="Times New Roman" w:cs="Times New Roman"/>
          <w:sz w:val="24"/>
          <w:szCs w:val="24"/>
          <w:lang w:val="uk-UA"/>
        </w:rPr>
        <w:t xml:space="preserve"> відсоток мінімальної заробітної плати, встановленої законом на 1 січня звітного (податкового) року, за 1 квадратний метр бази оподаткування.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0" w:name="n10475"/>
      <w:bookmarkEnd w:id="0"/>
    </w:p>
    <w:p w:rsidR="002E544A" w:rsidRDefault="00DC2670" w:rsidP="002E544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B2390E" w:rsidRPr="00B2390E">
        <w:rPr>
          <w:rFonts w:ascii="Times New Roman" w:eastAsia="Times New Roman" w:hAnsi="Times New Roman" w:cs="Times New Roman"/>
          <w:sz w:val="24"/>
          <w:szCs w:val="24"/>
          <w:lang w:val="uk-UA"/>
        </w:rPr>
        <w:t xml:space="preserve">. Затвердити </w:t>
      </w:r>
      <w:r w:rsidRPr="00B2390E">
        <w:rPr>
          <w:rFonts w:ascii="Times New Roman" w:eastAsia="Times New Roman" w:hAnsi="Times New Roman" w:cs="Times New Roman"/>
          <w:sz w:val="24"/>
          <w:szCs w:val="24"/>
          <w:lang w:val="uk-UA"/>
        </w:rPr>
        <w:t xml:space="preserve">Положення </w:t>
      </w:r>
      <w:r w:rsidR="00B2390E" w:rsidRPr="00B2390E">
        <w:rPr>
          <w:rFonts w:ascii="Times New Roman" w:eastAsia="Times New Roman" w:hAnsi="Times New Roman" w:cs="Times New Roman"/>
          <w:sz w:val="24"/>
          <w:szCs w:val="24"/>
          <w:lang w:val="uk-UA"/>
        </w:rPr>
        <w:t>«Про встановлення податку на нерухоме майно, відмінне від земельної ділянки</w:t>
      </w:r>
      <w:r w:rsidR="00DB33AC">
        <w:rPr>
          <w:rFonts w:ascii="Times New Roman" w:eastAsia="Times New Roman" w:hAnsi="Times New Roman" w:cs="Times New Roman"/>
          <w:sz w:val="24"/>
          <w:szCs w:val="24"/>
          <w:lang w:val="uk-UA"/>
        </w:rPr>
        <w:t xml:space="preserve"> </w:t>
      </w:r>
      <w:r w:rsidR="00DB33AC" w:rsidRPr="00DB33AC">
        <w:rPr>
          <w:rFonts w:ascii="Times New Roman" w:eastAsia="Times New Roman" w:hAnsi="Times New Roman" w:cs="Times New Roman"/>
          <w:sz w:val="24"/>
          <w:szCs w:val="24"/>
          <w:lang w:val="uk-UA"/>
        </w:rPr>
        <w:t>(житлова та нежитлова нерухомість),</w:t>
      </w:r>
      <w:r w:rsidR="00DB33AC" w:rsidRPr="00DB33AC">
        <w:rPr>
          <w:rFonts w:ascii="Times New Roman" w:eastAsia="Times New Roman" w:hAnsi="Times New Roman" w:cs="Times New Roman"/>
          <w:b/>
          <w:sz w:val="24"/>
          <w:szCs w:val="24"/>
          <w:lang w:val="uk-UA"/>
        </w:rPr>
        <w:t xml:space="preserve"> </w:t>
      </w:r>
      <w:r w:rsidR="00B2390E" w:rsidRPr="00B2390E">
        <w:rPr>
          <w:rFonts w:ascii="Times New Roman" w:eastAsia="Times New Roman" w:hAnsi="Times New Roman" w:cs="Times New Roman"/>
          <w:sz w:val="24"/>
          <w:szCs w:val="24"/>
          <w:lang w:val="uk-UA"/>
        </w:rPr>
        <w:t xml:space="preserve"> на території Черкаської селищної ради</w:t>
      </w:r>
      <w:r w:rsidR="0068092D" w:rsidRPr="0068092D">
        <w:rPr>
          <w:rFonts w:ascii="Times New Roman" w:eastAsia="Times New Roman" w:hAnsi="Times New Roman" w:cs="Times New Roman"/>
          <w:sz w:val="24"/>
          <w:szCs w:val="24"/>
          <w:lang w:val="uk-UA"/>
        </w:rPr>
        <w:t xml:space="preserve"> </w:t>
      </w:r>
      <w:r w:rsidR="0068092D">
        <w:rPr>
          <w:rFonts w:ascii="Times New Roman" w:eastAsia="Times New Roman" w:hAnsi="Times New Roman" w:cs="Times New Roman"/>
          <w:sz w:val="24"/>
          <w:szCs w:val="24"/>
          <w:lang w:val="uk-UA"/>
        </w:rPr>
        <w:t>об’єднаної територіальної громади</w:t>
      </w:r>
      <w:r w:rsidR="00B2390E" w:rsidRPr="00B2390E">
        <w:rPr>
          <w:rFonts w:ascii="Times New Roman" w:eastAsia="Times New Roman" w:hAnsi="Times New Roman" w:cs="Times New Roman"/>
          <w:sz w:val="24"/>
          <w:szCs w:val="24"/>
          <w:lang w:val="uk-UA"/>
        </w:rPr>
        <w:t>» (Додаток 1).</w:t>
      </w:r>
      <w:r w:rsidR="00B2390E" w:rsidRPr="002E544A">
        <w:rPr>
          <w:rFonts w:ascii="Times New Roman" w:eastAsia="Times New Roman" w:hAnsi="Times New Roman" w:cs="Times New Roman"/>
          <w:sz w:val="24"/>
          <w:szCs w:val="24"/>
          <w:lang w:val="uk-UA"/>
        </w:rPr>
        <w:t xml:space="preserve"> </w:t>
      </w:r>
    </w:p>
    <w:p w:rsidR="00DC2670" w:rsidRDefault="001B663C" w:rsidP="00755F37">
      <w:pPr>
        <w:shd w:val="clear" w:color="auto" w:fill="FFFFFF"/>
        <w:tabs>
          <w:tab w:val="num" w:pos="0"/>
        </w:tabs>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2E544A">
        <w:rPr>
          <w:rFonts w:ascii="Times New Roman" w:eastAsia="Times New Roman" w:hAnsi="Times New Roman" w:cs="Times New Roman"/>
          <w:sz w:val="24"/>
          <w:szCs w:val="24"/>
          <w:lang w:val="uk-UA"/>
        </w:rPr>
        <w:t xml:space="preserve">. Визнати такими, що втратили чинність з 01.01.2021 року рішення Черкаської селищної ради № 01 від 29 червня 2017 </w:t>
      </w:r>
      <w:r w:rsidR="002E544A" w:rsidRPr="00755F37">
        <w:rPr>
          <w:rFonts w:ascii="Times New Roman" w:eastAsia="Times New Roman" w:hAnsi="Times New Roman" w:cs="Times New Roman"/>
          <w:sz w:val="24"/>
          <w:szCs w:val="24"/>
          <w:lang w:val="uk-UA"/>
        </w:rPr>
        <w:t>року та рішення Гвардійської селищної ради №</w:t>
      </w:r>
      <w:r w:rsidR="00755F37" w:rsidRPr="00755F37">
        <w:rPr>
          <w:rFonts w:ascii="Times New Roman" w:hAnsi="Times New Roman" w:cs="Times New Roman"/>
          <w:color w:val="000000"/>
          <w:sz w:val="24"/>
          <w:lang w:val="uk-UA"/>
        </w:rPr>
        <w:t>№ 06 -22</w:t>
      </w:r>
      <w:r w:rsidR="00755F37" w:rsidRPr="00755F37">
        <w:rPr>
          <w:rFonts w:ascii="Times New Roman" w:hAnsi="Times New Roman" w:cs="Times New Roman"/>
          <w:sz w:val="24"/>
          <w:lang w:val="uk-UA"/>
        </w:rPr>
        <w:t>/</w:t>
      </w:r>
      <w:r w:rsidR="00755F37" w:rsidRPr="00755F37">
        <w:rPr>
          <w:rFonts w:ascii="Times New Roman" w:hAnsi="Times New Roman" w:cs="Times New Roman"/>
          <w:sz w:val="24"/>
        </w:rPr>
        <w:t>VI</w:t>
      </w:r>
      <w:r w:rsidR="00755F37" w:rsidRPr="00755F37">
        <w:rPr>
          <w:rFonts w:ascii="Times New Roman" w:hAnsi="Times New Roman" w:cs="Times New Roman"/>
          <w:sz w:val="24"/>
          <w:lang w:val="uk-UA"/>
        </w:rPr>
        <w:t>І від 27 червня 2018 року</w:t>
      </w:r>
      <w:r w:rsidR="00755F37">
        <w:rPr>
          <w:rFonts w:ascii="Times New Roman" w:hAnsi="Times New Roman" w:cs="Times New Roman"/>
          <w:sz w:val="24"/>
          <w:lang w:val="uk-UA"/>
        </w:rPr>
        <w:t>.</w:t>
      </w:r>
    </w:p>
    <w:p w:rsidR="00B2390E" w:rsidRPr="00B2390E" w:rsidRDefault="001B663C" w:rsidP="00B239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B2390E" w:rsidRPr="00B2390E">
        <w:rPr>
          <w:rFonts w:ascii="Times New Roman" w:eastAsia="Times New Roman" w:hAnsi="Times New Roman" w:cs="Times New Roman"/>
          <w:sz w:val="24"/>
          <w:szCs w:val="24"/>
          <w:lang w:val="uk-UA"/>
        </w:rPr>
        <w:t xml:space="preserve">. Оприлюднити дане рішення на офіційному </w:t>
      </w:r>
      <w:proofErr w:type="spellStart"/>
      <w:r w:rsidR="00B2390E" w:rsidRPr="00B2390E">
        <w:rPr>
          <w:rFonts w:ascii="Times New Roman" w:eastAsia="Times New Roman" w:hAnsi="Times New Roman" w:cs="Times New Roman"/>
          <w:sz w:val="24"/>
          <w:szCs w:val="24"/>
          <w:lang w:val="uk-UA"/>
        </w:rPr>
        <w:t>веб-сайті</w:t>
      </w:r>
      <w:proofErr w:type="spellEnd"/>
      <w:r w:rsidR="00B2390E" w:rsidRPr="00B2390E">
        <w:rPr>
          <w:rFonts w:ascii="Times New Roman" w:eastAsia="Times New Roman" w:hAnsi="Times New Roman" w:cs="Times New Roman"/>
          <w:sz w:val="24"/>
          <w:szCs w:val="24"/>
          <w:lang w:val="uk-UA"/>
        </w:rPr>
        <w:t xml:space="preserve"> Черкаської селищної ради, та у десятиденний строк з дня його оприлюднення надіслати до Новомосковської ОДПІ ГУ ДФС у Дніпропетровській області. </w:t>
      </w:r>
    </w:p>
    <w:p w:rsidR="00B2390E" w:rsidRDefault="001B663C" w:rsidP="00B2390E">
      <w:pPr>
        <w:shd w:val="clear" w:color="auto" w:fill="FFFFFF"/>
        <w:tabs>
          <w:tab w:val="num" w:pos="0"/>
        </w:tabs>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r w:rsidR="00B2390E" w:rsidRPr="00B2390E">
        <w:rPr>
          <w:rFonts w:ascii="Times New Roman" w:eastAsia="Times New Roman" w:hAnsi="Times New Roman" w:cs="Times New Roman"/>
          <w:color w:val="000000"/>
          <w:sz w:val="24"/>
          <w:szCs w:val="24"/>
          <w:lang w:val="uk-UA"/>
        </w:rPr>
        <w:t xml:space="preserve">. Контроль за виконанням даного рішення покласти на постійну комісію Черкаської селищної ради </w:t>
      </w:r>
      <w:r w:rsidR="002E544A" w:rsidRPr="00B008FD">
        <w:rPr>
          <w:rFonts w:ascii="Times New Roman" w:eastAsia="Times New Roman" w:hAnsi="Times New Roman" w:cs="Times New Roman"/>
          <w:color w:val="000000"/>
          <w:sz w:val="24"/>
          <w:szCs w:val="24"/>
          <w:lang w:val="uk-UA"/>
        </w:rPr>
        <w:t xml:space="preserve">з питань планування, </w:t>
      </w:r>
      <w:r w:rsidR="002E544A">
        <w:rPr>
          <w:rFonts w:ascii="Times New Roman" w:eastAsia="Times New Roman" w:hAnsi="Times New Roman" w:cs="Times New Roman"/>
          <w:color w:val="000000"/>
          <w:sz w:val="24"/>
          <w:szCs w:val="24"/>
          <w:lang w:val="uk-UA"/>
        </w:rPr>
        <w:t xml:space="preserve">фінансів, бюджету, </w:t>
      </w:r>
      <w:r w:rsidR="002E544A" w:rsidRPr="00B008FD">
        <w:rPr>
          <w:rFonts w:ascii="Times New Roman" w:eastAsia="Times New Roman" w:hAnsi="Times New Roman" w:cs="Times New Roman"/>
          <w:color w:val="000000"/>
          <w:sz w:val="24"/>
          <w:szCs w:val="24"/>
          <w:lang w:val="uk-UA"/>
        </w:rPr>
        <w:t xml:space="preserve">соціально-економічного розвитку та </w:t>
      </w:r>
      <w:r w:rsidR="002E544A">
        <w:rPr>
          <w:rFonts w:ascii="Times New Roman" w:eastAsia="Times New Roman" w:hAnsi="Times New Roman" w:cs="Times New Roman"/>
          <w:color w:val="000000"/>
          <w:sz w:val="24"/>
          <w:szCs w:val="24"/>
          <w:lang w:val="uk-UA"/>
        </w:rPr>
        <w:t>соціального захисту населення</w:t>
      </w:r>
      <w:r w:rsidR="002E544A" w:rsidRPr="00B008FD">
        <w:rPr>
          <w:rFonts w:ascii="Times New Roman" w:eastAsia="Times New Roman" w:hAnsi="Times New Roman" w:cs="Times New Roman"/>
          <w:color w:val="000000"/>
          <w:sz w:val="24"/>
          <w:szCs w:val="24"/>
          <w:lang w:val="uk-UA"/>
        </w:rPr>
        <w:t>.</w:t>
      </w:r>
    </w:p>
    <w:p w:rsidR="001D00DA" w:rsidRPr="00452005" w:rsidRDefault="001B663C" w:rsidP="001D00D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1D00DA">
        <w:rPr>
          <w:rFonts w:ascii="Times New Roman" w:hAnsi="Times New Roman" w:cs="Times New Roman"/>
          <w:sz w:val="24"/>
          <w:szCs w:val="24"/>
          <w:lang w:val="uk-UA"/>
        </w:rPr>
        <w:t>. Відповідальність за виконання рішення покласти на головного бухгалтера Черкаської селищної ради.</w:t>
      </w:r>
    </w:p>
    <w:p w:rsidR="00B2390E" w:rsidRDefault="00B2390E" w:rsidP="00B2390E">
      <w:pPr>
        <w:spacing w:after="0" w:line="240" w:lineRule="auto"/>
        <w:rPr>
          <w:rFonts w:ascii="Times New Roman" w:eastAsia="Times New Roman" w:hAnsi="Times New Roman" w:cs="Times New Roman"/>
          <w:sz w:val="24"/>
          <w:szCs w:val="24"/>
          <w:lang w:val="uk-UA"/>
        </w:rPr>
      </w:pPr>
    </w:p>
    <w:p w:rsidR="009C3609" w:rsidRDefault="009C3609" w:rsidP="00B2390E">
      <w:pPr>
        <w:spacing w:after="0" w:line="240" w:lineRule="auto"/>
        <w:rPr>
          <w:rFonts w:ascii="Times New Roman" w:eastAsia="Times New Roman" w:hAnsi="Times New Roman" w:cs="Times New Roman"/>
          <w:sz w:val="24"/>
          <w:szCs w:val="24"/>
          <w:lang w:val="uk-UA"/>
        </w:rPr>
      </w:pPr>
    </w:p>
    <w:p w:rsidR="00755F37" w:rsidRPr="00B2390E" w:rsidRDefault="00755F37" w:rsidP="00B2390E">
      <w:pPr>
        <w:spacing w:after="0" w:line="240" w:lineRule="auto"/>
        <w:rPr>
          <w:rFonts w:ascii="Times New Roman" w:eastAsia="Times New Roman" w:hAnsi="Times New Roman" w:cs="Times New Roman"/>
          <w:sz w:val="24"/>
          <w:szCs w:val="24"/>
          <w:lang w:val="uk-UA"/>
        </w:rPr>
      </w:pPr>
    </w:p>
    <w:p w:rsidR="00B2390E" w:rsidRPr="00B2390E" w:rsidRDefault="0035302D" w:rsidP="00B2390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B2390E" w:rsidRPr="00B2390E">
        <w:rPr>
          <w:rFonts w:ascii="Times New Roman" w:eastAsia="Times New Roman" w:hAnsi="Times New Roman" w:cs="Times New Roman"/>
          <w:sz w:val="24"/>
          <w:szCs w:val="24"/>
          <w:lang w:val="uk-UA"/>
        </w:rPr>
        <w:t xml:space="preserve">елищний голова                    </w:t>
      </w:r>
      <w:r w:rsidR="002E544A">
        <w:rPr>
          <w:rFonts w:ascii="Times New Roman" w:eastAsia="Times New Roman" w:hAnsi="Times New Roman" w:cs="Times New Roman"/>
          <w:sz w:val="24"/>
          <w:szCs w:val="24"/>
          <w:lang w:val="uk-UA"/>
        </w:rPr>
        <w:t xml:space="preserve">                          </w:t>
      </w:r>
      <w:r w:rsidR="002E544A">
        <w:rPr>
          <w:rFonts w:ascii="Times New Roman" w:eastAsia="Times New Roman" w:hAnsi="Times New Roman" w:cs="Times New Roman"/>
          <w:sz w:val="24"/>
          <w:szCs w:val="24"/>
          <w:lang w:val="uk-UA"/>
        </w:rPr>
        <w:tab/>
      </w:r>
      <w:r w:rsidR="002E544A">
        <w:rPr>
          <w:rFonts w:ascii="Times New Roman" w:eastAsia="Times New Roman" w:hAnsi="Times New Roman" w:cs="Times New Roman"/>
          <w:sz w:val="24"/>
          <w:szCs w:val="24"/>
          <w:lang w:val="uk-UA"/>
        </w:rPr>
        <w:tab/>
        <w:t xml:space="preserve">     Ю.ТАРАН</w:t>
      </w:r>
    </w:p>
    <w:p w:rsidR="00B2390E" w:rsidRPr="00B2390E" w:rsidRDefault="00B2390E" w:rsidP="00B2390E">
      <w:pPr>
        <w:shd w:val="clear" w:color="auto" w:fill="FFFFFF"/>
        <w:tabs>
          <w:tab w:val="num" w:pos="0"/>
        </w:tabs>
        <w:spacing w:before="100" w:beforeAutospacing="1" w:after="100" w:afterAutospacing="1" w:line="240" w:lineRule="auto"/>
        <w:jc w:val="both"/>
        <w:rPr>
          <w:rFonts w:ascii="Times New Roman" w:eastAsia="Times New Roman" w:hAnsi="Times New Roman" w:cs="Times New Roman"/>
          <w:color w:val="000000"/>
          <w:sz w:val="24"/>
          <w:szCs w:val="24"/>
          <w:lang w:val="uk-UA"/>
        </w:rPr>
        <w:sectPr w:rsidR="00B2390E" w:rsidRPr="00B2390E" w:rsidSect="001F7DF4">
          <w:pgSz w:w="11907" w:h="16840" w:code="9"/>
          <w:pgMar w:top="1134" w:right="567" w:bottom="1134" w:left="1701" w:header="720" w:footer="720" w:gutter="0"/>
          <w:cols w:space="720"/>
        </w:sectPr>
      </w:pPr>
    </w:p>
    <w:p w:rsidR="00B2390E" w:rsidRPr="0035302D" w:rsidRDefault="00D8746E" w:rsidP="00B2390E">
      <w:pPr>
        <w:shd w:val="clear" w:color="auto" w:fill="FFFFFF"/>
        <w:spacing w:after="0" w:line="240" w:lineRule="auto"/>
        <w:ind w:firstLine="7371"/>
        <w:rPr>
          <w:rFonts w:ascii="Times New Roman" w:eastAsia="Times New Roman" w:hAnsi="Times New Roman" w:cs="Times New Roman"/>
          <w:color w:val="000000"/>
          <w:sz w:val="20"/>
          <w:szCs w:val="20"/>
          <w:lang w:val="uk-UA"/>
        </w:rPr>
      </w:pPr>
      <w:bookmarkStart w:id="1" w:name="n11782"/>
      <w:bookmarkEnd w:id="1"/>
      <w:r>
        <w:rPr>
          <w:rFonts w:ascii="Times New Roman" w:eastAsia="Times New Roman" w:hAnsi="Times New Roman" w:cs="Times New Roman"/>
          <w:bCs/>
          <w:color w:val="000000"/>
          <w:szCs w:val="24"/>
          <w:lang w:val="uk-UA"/>
        </w:rPr>
        <w:lastRenderedPageBreak/>
        <w:t xml:space="preserve">     </w:t>
      </w:r>
      <w:r w:rsidR="00B2390E" w:rsidRPr="0035302D">
        <w:rPr>
          <w:rFonts w:ascii="Times New Roman" w:eastAsia="Times New Roman" w:hAnsi="Times New Roman" w:cs="Times New Roman"/>
          <w:bCs/>
          <w:color w:val="000000"/>
          <w:sz w:val="20"/>
          <w:szCs w:val="20"/>
          <w:lang w:val="uk-UA"/>
        </w:rPr>
        <w:t>Додаток</w:t>
      </w:r>
      <w:r w:rsidR="00DC2670" w:rsidRPr="0035302D">
        <w:rPr>
          <w:rFonts w:ascii="Times New Roman" w:eastAsia="Times New Roman" w:hAnsi="Times New Roman" w:cs="Times New Roman"/>
          <w:bCs/>
          <w:color w:val="000000"/>
          <w:sz w:val="20"/>
          <w:szCs w:val="20"/>
          <w:lang w:val="uk-UA"/>
        </w:rPr>
        <w:t xml:space="preserve"> 1</w:t>
      </w:r>
      <w:r w:rsidR="00B2390E" w:rsidRPr="0035302D">
        <w:rPr>
          <w:rFonts w:ascii="Times New Roman" w:eastAsia="Times New Roman" w:hAnsi="Times New Roman" w:cs="Times New Roman"/>
          <w:bCs/>
          <w:color w:val="000000"/>
          <w:sz w:val="20"/>
          <w:szCs w:val="20"/>
          <w:lang w:val="uk-UA"/>
        </w:rPr>
        <w:t xml:space="preserve"> </w:t>
      </w:r>
    </w:p>
    <w:p w:rsidR="009F207F" w:rsidRPr="0035302D" w:rsidRDefault="00B2390E" w:rsidP="0035302D">
      <w:pPr>
        <w:shd w:val="clear" w:color="auto" w:fill="FFFFFF"/>
        <w:spacing w:after="0" w:line="240" w:lineRule="auto"/>
        <w:ind w:left="6372" w:firstLine="432"/>
        <w:rPr>
          <w:rFonts w:ascii="Times New Roman" w:eastAsia="Times New Roman" w:hAnsi="Times New Roman" w:cs="Times New Roman"/>
          <w:bCs/>
          <w:color w:val="000000"/>
          <w:sz w:val="20"/>
          <w:szCs w:val="20"/>
          <w:lang w:val="uk-UA"/>
        </w:rPr>
      </w:pPr>
      <w:r w:rsidRPr="0035302D">
        <w:rPr>
          <w:rFonts w:ascii="Times New Roman" w:eastAsia="Times New Roman" w:hAnsi="Times New Roman" w:cs="Times New Roman"/>
          <w:bCs/>
          <w:color w:val="000000"/>
          <w:sz w:val="20"/>
          <w:szCs w:val="20"/>
          <w:lang w:val="uk-UA"/>
        </w:rPr>
        <w:t>до рішення</w:t>
      </w:r>
      <w:r w:rsidR="0035302D" w:rsidRPr="0035302D">
        <w:rPr>
          <w:rFonts w:ascii="Times New Roman" w:eastAsia="Times New Roman" w:hAnsi="Times New Roman" w:cs="Times New Roman"/>
          <w:bCs/>
          <w:color w:val="000000"/>
          <w:sz w:val="20"/>
          <w:szCs w:val="20"/>
          <w:lang w:val="uk-UA"/>
        </w:rPr>
        <w:t xml:space="preserve"> </w:t>
      </w:r>
      <w:r w:rsidRPr="0035302D">
        <w:rPr>
          <w:rFonts w:ascii="Times New Roman" w:eastAsia="Times New Roman" w:hAnsi="Times New Roman" w:cs="Times New Roman"/>
          <w:bCs/>
          <w:color w:val="000000"/>
          <w:sz w:val="20"/>
          <w:szCs w:val="20"/>
          <w:lang w:val="uk-UA"/>
        </w:rPr>
        <w:t xml:space="preserve"> селищної ради</w:t>
      </w:r>
    </w:p>
    <w:p w:rsidR="00B2390E" w:rsidRPr="0035302D" w:rsidRDefault="009F207F" w:rsidP="00B2390E">
      <w:pPr>
        <w:shd w:val="clear" w:color="auto" w:fill="FFFFFF"/>
        <w:spacing w:after="0" w:line="240" w:lineRule="auto"/>
        <w:ind w:firstLine="6804"/>
        <w:rPr>
          <w:rFonts w:ascii="Times New Roman" w:eastAsia="Times New Roman" w:hAnsi="Times New Roman" w:cs="Times New Roman"/>
          <w:color w:val="000000"/>
          <w:sz w:val="20"/>
          <w:szCs w:val="20"/>
          <w:lang w:val="uk-UA"/>
        </w:rPr>
      </w:pPr>
      <w:r w:rsidRPr="0035302D">
        <w:rPr>
          <w:rFonts w:ascii="Times New Roman" w:eastAsia="Times New Roman" w:hAnsi="Times New Roman" w:cs="Times New Roman"/>
          <w:bCs/>
          <w:color w:val="000000"/>
          <w:sz w:val="20"/>
          <w:szCs w:val="20"/>
        </w:rPr>
        <w:t>в</w:t>
      </w:r>
      <w:proofErr w:type="spellStart"/>
      <w:r w:rsidR="0035302D" w:rsidRPr="0035302D">
        <w:rPr>
          <w:rFonts w:ascii="Times New Roman" w:eastAsia="Times New Roman" w:hAnsi="Times New Roman" w:cs="Times New Roman"/>
          <w:bCs/>
          <w:color w:val="000000"/>
          <w:sz w:val="20"/>
          <w:szCs w:val="20"/>
          <w:lang w:val="uk-UA"/>
        </w:rPr>
        <w:t>ід</w:t>
      </w:r>
      <w:proofErr w:type="spellEnd"/>
      <w:r w:rsidR="0035302D" w:rsidRPr="0035302D">
        <w:rPr>
          <w:rFonts w:ascii="Times New Roman" w:eastAsia="Times New Roman" w:hAnsi="Times New Roman" w:cs="Times New Roman"/>
          <w:bCs/>
          <w:color w:val="000000"/>
          <w:sz w:val="20"/>
          <w:szCs w:val="20"/>
          <w:lang w:val="uk-UA"/>
        </w:rPr>
        <w:t xml:space="preserve"> 14.07.2020 року</w:t>
      </w:r>
      <w:r w:rsidRPr="0035302D">
        <w:rPr>
          <w:rFonts w:ascii="Times New Roman" w:eastAsia="Times New Roman" w:hAnsi="Times New Roman" w:cs="Times New Roman"/>
          <w:bCs/>
          <w:color w:val="000000"/>
          <w:sz w:val="20"/>
          <w:szCs w:val="20"/>
          <w:lang w:val="uk-UA"/>
        </w:rPr>
        <w:t xml:space="preserve"> № </w:t>
      </w:r>
      <w:r w:rsidR="0035302D">
        <w:rPr>
          <w:rFonts w:ascii="Times New Roman" w:eastAsia="Times New Roman" w:hAnsi="Times New Roman" w:cs="Times New Roman"/>
          <w:bCs/>
          <w:color w:val="000000"/>
          <w:sz w:val="20"/>
          <w:szCs w:val="20"/>
          <w:lang w:val="uk-UA"/>
        </w:rPr>
        <w:t>07-05</w:t>
      </w:r>
      <w:r w:rsidRPr="0035302D">
        <w:rPr>
          <w:rFonts w:ascii="Times New Roman" w:eastAsia="Times New Roman" w:hAnsi="Times New Roman" w:cs="Times New Roman"/>
          <w:bCs/>
          <w:color w:val="000000"/>
          <w:sz w:val="20"/>
          <w:szCs w:val="20"/>
          <w:lang w:val="uk-UA"/>
        </w:rPr>
        <w:t>/</w:t>
      </w:r>
      <w:r w:rsidRPr="0035302D">
        <w:rPr>
          <w:rFonts w:ascii="Times New Roman" w:eastAsia="Times New Roman" w:hAnsi="Times New Roman" w:cs="Times New Roman"/>
          <w:bCs/>
          <w:color w:val="000000"/>
          <w:sz w:val="20"/>
          <w:szCs w:val="20"/>
          <w:lang w:val="en-US"/>
        </w:rPr>
        <w:t>VII</w:t>
      </w:r>
      <w:r w:rsidR="002E544A" w:rsidRPr="0035302D">
        <w:rPr>
          <w:rFonts w:ascii="Times New Roman" w:eastAsia="Times New Roman" w:hAnsi="Times New Roman" w:cs="Times New Roman"/>
          <w:bCs/>
          <w:color w:val="000000"/>
          <w:sz w:val="20"/>
          <w:szCs w:val="20"/>
          <w:lang w:val="uk-UA"/>
        </w:rPr>
        <w:t xml:space="preserve"> </w:t>
      </w:r>
    </w:p>
    <w:p w:rsidR="00B2390E" w:rsidRPr="00B2390E" w:rsidRDefault="00B2390E" w:rsidP="00B2390E">
      <w:pPr>
        <w:spacing w:after="0" w:line="240" w:lineRule="auto"/>
        <w:jc w:val="right"/>
        <w:rPr>
          <w:rFonts w:ascii="Times New Roman" w:eastAsia="Times New Roman" w:hAnsi="Times New Roman" w:cs="Times New Roman"/>
          <w:b/>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 xml:space="preserve">П О Л О Ж Е Н </w:t>
      </w:r>
      <w:proofErr w:type="spellStart"/>
      <w:r w:rsidRPr="00B2390E">
        <w:rPr>
          <w:rFonts w:ascii="Times New Roman" w:eastAsia="Times New Roman" w:hAnsi="Times New Roman" w:cs="Times New Roman"/>
          <w:b/>
          <w:sz w:val="24"/>
          <w:szCs w:val="24"/>
          <w:lang w:val="uk-UA"/>
        </w:rPr>
        <w:t>Н</w:t>
      </w:r>
      <w:proofErr w:type="spellEnd"/>
      <w:r w:rsidRPr="00B2390E">
        <w:rPr>
          <w:rFonts w:ascii="Times New Roman" w:eastAsia="Times New Roman" w:hAnsi="Times New Roman" w:cs="Times New Roman"/>
          <w:b/>
          <w:sz w:val="24"/>
          <w:szCs w:val="24"/>
          <w:lang w:val="uk-UA"/>
        </w:rPr>
        <w:t xml:space="preserve"> Я </w:t>
      </w:r>
    </w:p>
    <w:p w:rsidR="00755F37"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«Про встановлення податку на нерухоме майно, відмінне від земельної ділянки</w:t>
      </w:r>
      <w:r w:rsidR="00DC2670">
        <w:rPr>
          <w:rFonts w:ascii="Times New Roman" w:eastAsia="Times New Roman" w:hAnsi="Times New Roman" w:cs="Times New Roman"/>
          <w:b/>
          <w:sz w:val="24"/>
          <w:szCs w:val="24"/>
          <w:lang w:val="uk-UA"/>
        </w:rPr>
        <w:t xml:space="preserve"> </w:t>
      </w:r>
      <w:r w:rsidR="00DC2670" w:rsidRPr="00DC2670">
        <w:rPr>
          <w:rFonts w:ascii="Times New Roman" w:eastAsia="Times New Roman" w:hAnsi="Times New Roman" w:cs="Times New Roman"/>
          <w:b/>
          <w:sz w:val="24"/>
          <w:szCs w:val="24"/>
          <w:lang w:val="uk-UA"/>
        </w:rPr>
        <w:t>(житлова та нежитлова нерухомість),</w:t>
      </w:r>
      <w:r w:rsidRPr="00B2390E">
        <w:rPr>
          <w:rFonts w:ascii="Times New Roman" w:eastAsia="Times New Roman" w:hAnsi="Times New Roman" w:cs="Times New Roman"/>
          <w:b/>
          <w:sz w:val="24"/>
          <w:szCs w:val="24"/>
          <w:lang w:val="uk-UA"/>
        </w:rPr>
        <w:t xml:space="preserve"> на території Черкаської селищної</w:t>
      </w:r>
      <w:r w:rsidRPr="00B2390E">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b/>
          <w:sz w:val="24"/>
          <w:szCs w:val="24"/>
          <w:lang w:val="uk-UA"/>
        </w:rPr>
        <w:t>ради</w:t>
      </w:r>
      <w:r w:rsidR="00755F37">
        <w:rPr>
          <w:rFonts w:ascii="Times New Roman" w:eastAsia="Times New Roman" w:hAnsi="Times New Roman" w:cs="Times New Roman"/>
          <w:b/>
          <w:sz w:val="24"/>
          <w:szCs w:val="24"/>
          <w:lang w:val="uk-UA"/>
        </w:rPr>
        <w:t xml:space="preserve"> </w:t>
      </w:r>
    </w:p>
    <w:p w:rsidR="00B2390E" w:rsidRPr="00B2390E" w:rsidRDefault="00755F37" w:rsidP="00B2390E">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об’єднаної територіальної громади</w:t>
      </w:r>
      <w:r w:rsidR="00B2390E" w:rsidRPr="00B2390E">
        <w:rPr>
          <w:rFonts w:ascii="Times New Roman" w:eastAsia="Times New Roman" w:hAnsi="Times New Roman" w:cs="Times New Roman"/>
          <w:b/>
          <w:sz w:val="24"/>
          <w:szCs w:val="24"/>
          <w:lang w:val="uk-UA"/>
        </w:rPr>
        <w:t>»</w:t>
      </w: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p>
    <w:p w:rsidR="00B2390E" w:rsidRPr="00B2390E" w:rsidRDefault="00B2390E" w:rsidP="00B2390E">
      <w:pPr>
        <w:spacing w:after="0" w:line="240" w:lineRule="auto"/>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 xml:space="preserve">                                                            1. Загальне положення.  </w:t>
      </w:r>
    </w:p>
    <w:p w:rsidR="00B2390E" w:rsidRPr="00B2390E" w:rsidRDefault="00B2390E" w:rsidP="00B2390E">
      <w:pPr>
        <w:spacing w:after="0" w:line="240" w:lineRule="auto"/>
        <w:ind w:firstLine="426"/>
        <w:jc w:val="both"/>
        <w:rPr>
          <w:rFonts w:ascii="Times New Roman" w:eastAsia="Times New Roman" w:hAnsi="Times New Roman" w:cs="Times New Roman"/>
          <w:b/>
          <w:sz w:val="24"/>
          <w:szCs w:val="24"/>
          <w:lang w:val="uk-UA"/>
        </w:rPr>
      </w:pPr>
      <w:r w:rsidRPr="00B2390E">
        <w:rPr>
          <w:rFonts w:ascii="Times New Roman" w:eastAsia="Times New Roman" w:hAnsi="Times New Roman" w:cs="Times New Roman"/>
          <w:sz w:val="24"/>
          <w:szCs w:val="24"/>
          <w:lang w:val="uk-UA"/>
        </w:rPr>
        <w:t xml:space="preserve"> 1.1. Податок на нерухоме майно, відмінне від земельної ділянки на території Черкаської селищної ради </w:t>
      </w:r>
      <w:r w:rsidR="00F426BA">
        <w:rPr>
          <w:rFonts w:ascii="Times New Roman" w:eastAsia="Times New Roman" w:hAnsi="Times New Roman" w:cs="Times New Roman"/>
          <w:sz w:val="24"/>
          <w:szCs w:val="24"/>
          <w:lang w:val="uk-UA"/>
        </w:rPr>
        <w:t>об’єднаної територіальної громади</w:t>
      </w:r>
      <w:r w:rsidRPr="00B2390E">
        <w:rPr>
          <w:rFonts w:ascii="Times New Roman" w:eastAsia="Times New Roman" w:hAnsi="Times New Roman" w:cs="Times New Roman"/>
          <w:sz w:val="24"/>
          <w:szCs w:val="24"/>
          <w:lang w:val="uk-UA"/>
        </w:rPr>
        <w:t xml:space="preserve"> запроваджується згідно вимог Законів України «Про місцеве самоврядування в Україні», «Про внесення змін до податкового кодексу України щодо покращення інвестиційного клімату в Україні», ст. 266 Податкового кодексу України. </w:t>
      </w: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2.  Платники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 w:name="n11783"/>
      <w:bookmarkEnd w:id="2"/>
      <w:r w:rsidRPr="00B2390E">
        <w:rPr>
          <w:rFonts w:ascii="Times New Roman" w:eastAsia="Times New Roman" w:hAnsi="Times New Roman" w:cs="Times New Roman"/>
          <w:sz w:val="24"/>
          <w:szCs w:val="24"/>
          <w:lang w:val="uk-UA"/>
        </w:rPr>
        <w:t xml:space="preserve">2.1. Платниками податку є фізичні та юридичні особи, в тому числі нерезиденти, які є власниками об’єктів житлової та/або нежитлової нерухомості. </w:t>
      </w:r>
      <w:bookmarkStart w:id="3" w:name="n11784"/>
      <w:bookmarkEnd w:id="3"/>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4" w:name="n11785"/>
      <w:bookmarkEnd w:id="4"/>
      <w:r w:rsidRPr="00B2390E">
        <w:rPr>
          <w:rFonts w:ascii="Times New Roman" w:eastAsia="Times New Roman" w:hAnsi="Times New Roman" w:cs="Times New Roman"/>
          <w:sz w:val="24"/>
          <w:szCs w:val="24"/>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 w:name="n11786"/>
      <w:bookmarkEnd w:id="5"/>
      <w:r w:rsidRPr="00B2390E">
        <w:rPr>
          <w:rFonts w:ascii="Times New Roman" w:eastAsia="Times New Roman" w:hAnsi="Times New Roman" w:cs="Times New Roman"/>
          <w:sz w:val="24"/>
          <w:szCs w:val="24"/>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 w:name="n11787"/>
      <w:bookmarkEnd w:id="6"/>
      <w:r w:rsidRPr="00B2390E">
        <w:rPr>
          <w:rFonts w:ascii="Times New Roman" w:eastAsia="Times New Roman" w:hAnsi="Times New Roman" w:cs="Times New Roman"/>
          <w:sz w:val="24"/>
          <w:szCs w:val="24"/>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 w:name="n11788"/>
      <w:bookmarkEnd w:id="7"/>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 xml:space="preserve">                                                         3.  Об’єкт оподаткування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8" w:name="n11789"/>
      <w:bookmarkEnd w:id="8"/>
      <w:r w:rsidRPr="00B2390E">
        <w:rPr>
          <w:rFonts w:ascii="Times New Roman" w:eastAsia="Times New Roman" w:hAnsi="Times New Roman" w:cs="Times New Roman"/>
          <w:sz w:val="24"/>
          <w:szCs w:val="24"/>
          <w:lang w:val="uk-UA"/>
        </w:rPr>
        <w:t xml:space="preserve">3.1. Об’єктом оподаткування є об’єкт житлової та нежитлової нерухомості, в тому числі його частка.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9" w:name="n11790"/>
      <w:bookmarkEnd w:id="9"/>
      <w:r w:rsidRPr="00B2390E">
        <w:rPr>
          <w:rFonts w:ascii="Times New Roman" w:eastAsia="Times New Roman" w:hAnsi="Times New Roman" w:cs="Times New Roman"/>
          <w:sz w:val="24"/>
          <w:szCs w:val="24"/>
          <w:lang w:val="uk-UA"/>
        </w:rPr>
        <w:t>3.2</w:t>
      </w:r>
      <w:r w:rsidRPr="00B2390E">
        <w:rPr>
          <w:rFonts w:ascii="Times New Roman" w:eastAsia="Times New Roman" w:hAnsi="Times New Roman" w:cs="Times New Roman"/>
          <w:b/>
          <w:sz w:val="24"/>
          <w:szCs w:val="24"/>
          <w:lang w:val="uk-UA"/>
        </w:rPr>
        <w:t>. Не є об’єктом оподаткування:</w:t>
      </w:r>
      <w:r w:rsidRPr="00B2390E">
        <w:rPr>
          <w:rFonts w:ascii="Times New Roman" w:eastAsia="Times New Roman" w:hAnsi="Times New Roman" w:cs="Times New Roman"/>
          <w:sz w:val="24"/>
          <w:szCs w:val="24"/>
          <w:lang w:val="uk-UA"/>
        </w:rPr>
        <w:t xml:space="preserve">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0" w:name="n11791"/>
      <w:bookmarkEnd w:id="10"/>
      <w:r w:rsidRPr="00B2390E">
        <w:rPr>
          <w:rFonts w:ascii="Times New Roman" w:eastAsia="Times New Roman" w:hAnsi="Times New Roman" w:cs="Times New Roman"/>
          <w:sz w:val="24"/>
          <w:szCs w:val="24"/>
          <w:lang w:val="uk-UA"/>
        </w:rPr>
        <w:t xml:space="preserve">а) </w:t>
      </w:r>
      <w:r w:rsidRPr="00B2390E">
        <w:rPr>
          <w:rFonts w:ascii="Times New Roman" w:eastAsia="Times New Roman" w:hAnsi="Times New Roman" w:cs="Times New Roman"/>
          <w:b/>
          <w:sz w:val="24"/>
          <w:szCs w:val="24"/>
          <w:lang w:val="uk-UA"/>
        </w:rPr>
        <w:t>об’єкти житлової та нежитлової нерухомості</w:t>
      </w:r>
      <w:r w:rsidRPr="00B2390E">
        <w:rPr>
          <w:rFonts w:ascii="Times New Roman" w:eastAsia="Times New Roman" w:hAnsi="Times New Roman" w:cs="Times New Roman"/>
          <w:sz w:val="24"/>
          <w:szCs w:val="24"/>
          <w:lang w:val="uk-UA"/>
        </w:rPr>
        <w:t xml:space="preserve">, які перебувають </w:t>
      </w:r>
      <w:r w:rsidRPr="00B2390E">
        <w:rPr>
          <w:rFonts w:ascii="Times New Roman" w:eastAsia="Times New Roman" w:hAnsi="Times New Roman" w:cs="Times New Roman"/>
          <w:b/>
          <w:sz w:val="24"/>
          <w:szCs w:val="24"/>
          <w:lang w:val="uk-UA"/>
        </w:rPr>
        <w:t>у власності органів державної влади, органів місцевого самоврядування</w:t>
      </w:r>
      <w:r w:rsidRPr="00B2390E">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b/>
          <w:sz w:val="24"/>
          <w:szCs w:val="24"/>
          <w:lang w:val="uk-UA"/>
        </w:rPr>
        <w:t>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r w:rsidRPr="00B2390E">
        <w:rPr>
          <w:rFonts w:ascii="Times New Roman" w:eastAsia="Times New Roman" w:hAnsi="Times New Roman" w:cs="Times New Roman"/>
          <w:sz w:val="24"/>
          <w:szCs w:val="24"/>
          <w:lang w:val="uk-UA"/>
        </w:rPr>
        <w:t xml:space="preserve">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1" w:name="n11792"/>
      <w:bookmarkEnd w:id="11"/>
      <w:r w:rsidRPr="00B2390E">
        <w:rPr>
          <w:rFonts w:ascii="Times New Roman" w:eastAsia="Times New Roman" w:hAnsi="Times New Roman" w:cs="Times New Roman"/>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2" w:name="n11793"/>
      <w:bookmarkEnd w:id="12"/>
      <w:r w:rsidRPr="00B2390E">
        <w:rPr>
          <w:rFonts w:ascii="Times New Roman" w:eastAsia="Times New Roman" w:hAnsi="Times New Roman" w:cs="Times New Roman"/>
          <w:sz w:val="24"/>
          <w:szCs w:val="24"/>
          <w:lang w:val="uk-UA"/>
        </w:rPr>
        <w:t xml:space="preserve">в) </w:t>
      </w:r>
      <w:r w:rsidR="006A412A">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sz w:val="24"/>
          <w:szCs w:val="24"/>
          <w:lang w:val="uk-UA"/>
        </w:rPr>
        <w:t>будівлі дитячих будинків сімейного типу;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3" w:name="n11794"/>
      <w:bookmarkEnd w:id="13"/>
      <w:r w:rsidRPr="00B2390E">
        <w:rPr>
          <w:rFonts w:ascii="Times New Roman" w:eastAsia="Times New Roman" w:hAnsi="Times New Roman" w:cs="Times New Roman"/>
          <w:sz w:val="24"/>
          <w:szCs w:val="24"/>
          <w:lang w:val="uk-UA"/>
        </w:rPr>
        <w:t xml:space="preserve">г) </w:t>
      </w:r>
      <w:r w:rsidR="006A412A">
        <w:rPr>
          <w:rFonts w:ascii="Times New Roman" w:eastAsia="Times New Roman" w:hAnsi="Times New Roman" w:cs="Times New Roman"/>
          <w:sz w:val="24"/>
          <w:szCs w:val="24"/>
          <w:lang w:val="uk-UA"/>
        </w:rPr>
        <w:t xml:space="preserve"> </w:t>
      </w:r>
      <w:r w:rsidRPr="00B2390E">
        <w:rPr>
          <w:rFonts w:ascii="Times New Roman" w:eastAsia="Times New Roman" w:hAnsi="Times New Roman" w:cs="Times New Roman"/>
          <w:sz w:val="24"/>
          <w:szCs w:val="24"/>
          <w:lang w:val="uk-UA"/>
        </w:rPr>
        <w:t>гуртожитки;</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4" w:name="n11795"/>
      <w:bookmarkEnd w:id="14"/>
      <w:r w:rsidRPr="00B2390E">
        <w:rPr>
          <w:rFonts w:ascii="Times New Roman" w:eastAsia="Times New Roman" w:hAnsi="Times New Roman" w:cs="Times New Roman"/>
          <w:sz w:val="24"/>
          <w:szCs w:val="24"/>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5" w:name="n12915"/>
      <w:bookmarkStart w:id="16" w:name="n11796"/>
      <w:bookmarkEnd w:id="15"/>
      <w:bookmarkEnd w:id="16"/>
      <w:r w:rsidRPr="00B2390E">
        <w:rPr>
          <w:rFonts w:ascii="Times New Roman" w:eastAsia="Times New Roman" w:hAnsi="Times New Roman" w:cs="Times New Roman"/>
          <w:sz w:val="24"/>
          <w:szCs w:val="24"/>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7" w:name="n11797"/>
      <w:bookmarkEnd w:id="17"/>
      <w:r w:rsidRPr="00B2390E">
        <w:rPr>
          <w:rFonts w:ascii="Times New Roman" w:eastAsia="Times New Roman" w:hAnsi="Times New Roman" w:cs="Times New Roman"/>
          <w:sz w:val="24"/>
          <w:szCs w:val="24"/>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8" w:name="n11798"/>
      <w:bookmarkEnd w:id="18"/>
      <w:r w:rsidRPr="00B2390E">
        <w:rPr>
          <w:rFonts w:ascii="Times New Roman" w:eastAsia="Times New Roman" w:hAnsi="Times New Roman" w:cs="Times New Roman"/>
          <w:sz w:val="24"/>
          <w:szCs w:val="24"/>
          <w:lang w:val="uk-UA"/>
        </w:rPr>
        <w:lastRenderedPageBreak/>
        <w:t>є) будівлі промисловості, зокрема виробничі корпуси, цехи, складські приміщення промислових підприємств;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19" w:name="n11799"/>
      <w:bookmarkEnd w:id="19"/>
      <w:r w:rsidRPr="00B2390E">
        <w:rPr>
          <w:rFonts w:ascii="Times New Roman" w:eastAsia="Times New Roman" w:hAnsi="Times New Roman" w:cs="Times New Roman"/>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0" w:name="n11800"/>
      <w:bookmarkEnd w:id="20"/>
      <w:r w:rsidRPr="00B2390E">
        <w:rPr>
          <w:rFonts w:ascii="Times New Roman" w:eastAsia="Times New Roman" w:hAnsi="Times New Roman" w:cs="Times New Roman"/>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1" w:name="n12368"/>
      <w:bookmarkEnd w:id="21"/>
      <w:r w:rsidRPr="00B2390E">
        <w:rPr>
          <w:rFonts w:ascii="Times New Roman" w:eastAsia="Times New Roman" w:hAnsi="Times New Roman" w:cs="Times New Roman"/>
          <w:sz w:val="24"/>
          <w:szCs w:val="24"/>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2" w:name="n12367"/>
      <w:bookmarkStart w:id="23" w:name="n12484"/>
      <w:bookmarkEnd w:id="22"/>
      <w:bookmarkEnd w:id="23"/>
      <w:r w:rsidRPr="00B2390E">
        <w:rPr>
          <w:rFonts w:ascii="Times New Roman" w:eastAsia="Times New Roman" w:hAnsi="Times New Roman" w:cs="Times New Roman"/>
          <w:sz w:val="24"/>
          <w:szCs w:val="24"/>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24" w:name="n12483"/>
      <w:bookmarkStart w:id="25" w:name="n11801"/>
      <w:bookmarkEnd w:id="24"/>
      <w:bookmarkEnd w:id="25"/>
      <w:r w:rsidRPr="00B2390E">
        <w:rPr>
          <w:rFonts w:ascii="Times New Roman" w:eastAsia="Times New Roman" w:hAnsi="Times New Roman" w:cs="Times New Roman"/>
          <w:b/>
          <w:sz w:val="24"/>
          <w:szCs w:val="24"/>
          <w:lang w:val="uk-UA"/>
        </w:rPr>
        <w:t>4. База оподаткування</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6" w:name="n11802"/>
      <w:bookmarkEnd w:id="26"/>
      <w:r w:rsidRPr="00B2390E">
        <w:rPr>
          <w:rFonts w:ascii="Times New Roman" w:eastAsia="Times New Roman" w:hAnsi="Times New Roman" w:cs="Times New Roman"/>
          <w:sz w:val="24"/>
          <w:szCs w:val="24"/>
          <w:lang w:val="uk-UA"/>
        </w:rPr>
        <w:t xml:space="preserve">4.1. Базою оподаткування є загальна площа об’єкта житлової та нежитлової нерухомості, в тому числі його часток.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7" w:name="n11803"/>
      <w:bookmarkEnd w:id="27"/>
      <w:r w:rsidRPr="00B2390E">
        <w:rPr>
          <w:rFonts w:ascii="Times New Roman" w:eastAsia="Times New Roman" w:hAnsi="Times New Roman" w:cs="Times New Roman"/>
          <w:sz w:val="24"/>
          <w:szCs w:val="24"/>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28" w:name="n11804"/>
      <w:bookmarkEnd w:id="28"/>
      <w:r w:rsidRPr="00B2390E">
        <w:rPr>
          <w:rFonts w:ascii="Times New Roman" w:eastAsia="Times New Roman" w:hAnsi="Times New Roman" w:cs="Times New Roman"/>
          <w:sz w:val="24"/>
          <w:szCs w:val="24"/>
          <w:lang w:val="uk-UA"/>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29" w:name="n11805"/>
      <w:bookmarkEnd w:id="29"/>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r w:rsidRPr="00B2390E">
        <w:rPr>
          <w:rFonts w:ascii="Times New Roman" w:eastAsia="Times New Roman" w:hAnsi="Times New Roman" w:cs="Times New Roman"/>
          <w:b/>
          <w:sz w:val="24"/>
          <w:szCs w:val="24"/>
          <w:lang w:val="uk-UA"/>
        </w:rPr>
        <w:t>5. Пільги із сплати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30" w:name="n11806"/>
      <w:bookmarkEnd w:id="30"/>
      <w:r w:rsidRPr="00B2390E">
        <w:rPr>
          <w:rFonts w:ascii="Times New Roman" w:eastAsia="Times New Roman" w:hAnsi="Times New Roman" w:cs="Times New Roman"/>
          <w:sz w:val="24"/>
          <w:szCs w:val="24"/>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1" w:name="n11807"/>
      <w:bookmarkEnd w:id="31"/>
      <w:r w:rsidRPr="00B2390E">
        <w:rPr>
          <w:rFonts w:ascii="Times New Roman" w:eastAsia="Times New Roman" w:hAnsi="Times New Roman" w:cs="Times New Roman"/>
          <w:sz w:val="24"/>
          <w:szCs w:val="24"/>
          <w:lang w:val="uk-UA"/>
        </w:rPr>
        <w:t xml:space="preserve">а) </w:t>
      </w:r>
      <w:r w:rsidRPr="00B2390E">
        <w:rPr>
          <w:rFonts w:ascii="Times New Roman" w:eastAsia="Times New Roman" w:hAnsi="Times New Roman" w:cs="Times New Roman"/>
          <w:b/>
          <w:sz w:val="24"/>
          <w:szCs w:val="24"/>
          <w:lang w:val="uk-UA"/>
        </w:rPr>
        <w:t>для квартири</w:t>
      </w:r>
      <w:r w:rsidRPr="00B2390E">
        <w:rPr>
          <w:rFonts w:ascii="Times New Roman" w:eastAsia="Times New Roman" w:hAnsi="Times New Roman" w:cs="Times New Roman"/>
          <w:sz w:val="24"/>
          <w:szCs w:val="24"/>
          <w:lang w:val="uk-UA"/>
        </w:rPr>
        <w:t xml:space="preserve">/квартир незалежно від їх кількості - на </w:t>
      </w:r>
      <w:r w:rsidRPr="00B2390E">
        <w:rPr>
          <w:rFonts w:ascii="Times New Roman" w:eastAsia="Times New Roman" w:hAnsi="Times New Roman" w:cs="Times New Roman"/>
          <w:b/>
          <w:sz w:val="24"/>
          <w:szCs w:val="24"/>
          <w:lang w:val="uk-UA"/>
        </w:rPr>
        <w:t>60 кв. метрів</w:t>
      </w:r>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2" w:name="n11808"/>
      <w:bookmarkEnd w:id="32"/>
      <w:r w:rsidRPr="00B2390E">
        <w:rPr>
          <w:rFonts w:ascii="Times New Roman" w:eastAsia="Times New Roman" w:hAnsi="Times New Roman" w:cs="Times New Roman"/>
          <w:sz w:val="24"/>
          <w:szCs w:val="24"/>
          <w:lang w:val="uk-UA"/>
        </w:rPr>
        <w:t xml:space="preserve">б) </w:t>
      </w:r>
      <w:r w:rsidRPr="00B2390E">
        <w:rPr>
          <w:rFonts w:ascii="Times New Roman" w:eastAsia="Times New Roman" w:hAnsi="Times New Roman" w:cs="Times New Roman"/>
          <w:b/>
          <w:sz w:val="24"/>
          <w:szCs w:val="24"/>
          <w:lang w:val="uk-UA"/>
        </w:rPr>
        <w:t>для житлового будинку</w:t>
      </w:r>
      <w:r w:rsidRPr="00B2390E">
        <w:rPr>
          <w:rFonts w:ascii="Times New Roman" w:eastAsia="Times New Roman" w:hAnsi="Times New Roman" w:cs="Times New Roman"/>
          <w:sz w:val="24"/>
          <w:szCs w:val="24"/>
          <w:lang w:val="uk-UA"/>
        </w:rPr>
        <w:t xml:space="preserve">/будинків незалежно від їх кількості - на </w:t>
      </w:r>
      <w:r w:rsidRPr="00B2390E">
        <w:rPr>
          <w:rFonts w:ascii="Times New Roman" w:eastAsia="Times New Roman" w:hAnsi="Times New Roman" w:cs="Times New Roman"/>
          <w:b/>
          <w:sz w:val="24"/>
          <w:szCs w:val="24"/>
          <w:lang w:val="uk-UA"/>
        </w:rPr>
        <w:t>120 кв. метрів</w:t>
      </w:r>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3" w:name="n11809"/>
      <w:bookmarkEnd w:id="33"/>
      <w:r w:rsidRPr="00B2390E">
        <w:rPr>
          <w:rFonts w:ascii="Times New Roman" w:eastAsia="Times New Roman" w:hAnsi="Times New Roman" w:cs="Times New Roman"/>
          <w:sz w:val="24"/>
          <w:szCs w:val="24"/>
          <w:lang w:val="uk-UA"/>
        </w:rPr>
        <w:t xml:space="preserve">в) </w:t>
      </w:r>
      <w:r w:rsidRPr="00B2390E">
        <w:rPr>
          <w:rFonts w:ascii="Times New Roman" w:eastAsia="Times New Roman" w:hAnsi="Times New Roman" w:cs="Times New Roman"/>
          <w:b/>
          <w:sz w:val="24"/>
          <w:szCs w:val="24"/>
          <w:lang w:val="uk-UA"/>
        </w:rPr>
        <w:t>для різних типів об’єктів житлової нерухомості</w:t>
      </w:r>
      <w:r w:rsidRPr="00B2390E">
        <w:rPr>
          <w:rFonts w:ascii="Times New Roman" w:eastAsia="Times New Roman" w:hAnsi="Times New Roman" w:cs="Times New Roman"/>
          <w:sz w:val="24"/>
          <w:szCs w:val="24"/>
          <w:lang w:val="uk-UA"/>
        </w:rPr>
        <w:t xml:space="preserve">,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B2390E">
        <w:rPr>
          <w:rFonts w:ascii="Times New Roman" w:eastAsia="Times New Roman" w:hAnsi="Times New Roman" w:cs="Times New Roman"/>
          <w:b/>
          <w:sz w:val="24"/>
          <w:szCs w:val="24"/>
          <w:lang w:val="uk-UA"/>
        </w:rPr>
        <w:t>180 кв. метрів</w:t>
      </w:r>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4" w:name="n11810"/>
      <w:bookmarkEnd w:id="34"/>
      <w:r w:rsidRPr="00B2390E">
        <w:rPr>
          <w:rFonts w:ascii="Times New Roman" w:eastAsia="Times New Roman" w:hAnsi="Times New Roman" w:cs="Times New Roman"/>
          <w:sz w:val="24"/>
          <w:szCs w:val="24"/>
          <w:lang w:val="uk-UA"/>
        </w:rPr>
        <w:t xml:space="preserve">  Таке зменшення надається один раз за кожний базовий податковий (звітний) період (рік).</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5" w:name="n11811"/>
      <w:bookmarkStart w:id="36" w:name="n11812"/>
      <w:bookmarkEnd w:id="35"/>
      <w:bookmarkEnd w:id="36"/>
      <w:r w:rsidRPr="00B2390E">
        <w:rPr>
          <w:rFonts w:ascii="Times New Roman" w:eastAsia="Times New Roman" w:hAnsi="Times New Roman" w:cs="Times New Roman"/>
          <w:sz w:val="24"/>
          <w:szCs w:val="24"/>
          <w:lang w:val="uk-UA"/>
        </w:rPr>
        <w:t xml:space="preserve">г) громадські об’єднання, благодійні організації, релігійні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із сплати податку в зазначеному пункті суб’єктам встановлюється окремим рішенням сесії сільської ради.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7" w:name="n12564"/>
      <w:bookmarkStart w:id="38" w:name="n11813"/>
      <w:bookmarkEnd w:id="37"/>
      <w:bookmarkEnd w:id="38"/>
      <w:r w:rsidRPr="00B2390E">
        <w:rPr>
          <w:rFonts w:ascii="Times New Roman" w:eastAsia="Times New Roman" w:hAnsi="Times New Roman" w:cs="Times New Roman"/>
          <w:sz w:val="24"/>
          <w:szCs w:val="24"/>
          <w:lang w:val="uk-UA"/>
        </w:rPr>
        <w:t xml:space="preserve">    Пільги з податку, що сплачується на відповідній території з об’єктів житлової нерухомості, для фізичних осіб не надаються на:</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39" w:name="n11814"/>
      <w:bookmarkEnd w:id="39"/>
      <w:r w:rsidRPr="00B2390E">
        <w:rPr>
          <w:rFonts w:ascii="Times New Roman" w:eastAsia="Times New Roman" w:hAnsi="Times New Roman" w:cs="Times New Roman"/>
          <w:sz w:val="24"/>
          <w:szCs w:val="24"/>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40" w:name="n11815"/>
      <w:bookmarkEnd w:id="40"/>
      <w:r w:rsidRPr="00B2390E">
        <w:rPr>
          <w:rFonts w:ascii="Times New Roman" w:eastAsia="Times New Roman" w:hAnsi="Times New Roman" w:cs="Times New Roman"/>
          <w:sz w:val="24"/>
          <w:szCs w:val="24"/>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41" w:name="n11816"/>
      <w:bookmarkEnd w:id="41"/>
      <w:r w:rsidRPr="00B2390E">
        <w:rPr>
          <w:rFonts w:ascii="Times New Roman" w:eastAsia="Times New Roman" w:hAnsi="Times New Roman" w:cs="Times New Roman"/>
          <w:sz w:val="24"/>
          <w:szCs w:val="24"/>
          <w:lang w:val="uk-UA"/>
        </w:rPr>
        <w:lastRenderedPageBreak/>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B2390E" w:rsidRPr="00B2390E" w:rsidRDefault="00B2390E" w:rsidP="00B2390E">
      <w:pPr>
        <w:tabs>
          <w:tab w:val="left" w:pos="5430"/>
        </w:tabs>
        <w:spacing w:after="0" w:line="240" w:lineRule="auto"/>
        <w:jc w:val="both"/>
        <w:rPr>
          <w:rFonts w:ascii="Times New Roman" w:eastAsia="Times New Roman" w:hAnsi="Times New Roman" w:cs="Times New Roman"/>
          <w:sz w:val="24"/>
          <w:szCs w:val="24"/>
          <w:lang w:val="uk-UA"/>
        </w:rPr>
      </w:pPr>
      <w:bookmarkStart w:id="42" w:name="n11817"/>
      <w:bookmarkStart w:id="43" w:name="n12916"/>
      <w:bookmarkEnd w:id="42"/>
      <w:bookmarkEnd w:id="43"/>
      <w:r w:rsidRPr="00B2390E">
        <w:rPr>
          <w:rFonts w:ascii="Times New Roman" w:eastAsia="Times New Roman" w:hAnsi="Times New Roman" w:cs="Times New Roman"/>
          <w:sz w:val="24"/>
          <w:szCs w:val="24"/>
          <w:lang w:val="uk-UA"/>
        </w:rPr>
        <w:tab/>
      </w:r>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bookmarkStart w:id="44" w:name="n11818"/>
      <w:bookmarkEnd w:id="44"/>
      <w:r w:rsidRPr="00B2390E">
        <w:rPr>
          <w:rFonts w:ascii="Times New Roman" w:eastAsia="Times New Roman" w:hAnsi="Times New Roman" w:cs="Times New Roman"/>
          <w:b/>
          <w:sz w:val="24"/>
          <w:szCs w:val="24"/>
          <w:lang w:val="uk-UA"/>
        </w:rPr>
        <w:t xml:space="preserve">                                                                6. Ставка податку </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45" w:name="n11819"/>
      <w:bookmarkEnd w:id="45"/>
      <w:r w:rsidRPr="00B2390E">
        <w:rPr>
          <w:rFonts w:ascii="Times New Roman" w:eastAsia="Times New Roman" w:hAnsi="Times New Roman" w:cs="Times New Roman"/>
          <w:sz w:val="24"/>
          <w:szCs w:val="24"/>
          <w:lang w:val="uk-UA"/>
        </w:rPr>
        <w:t xml:space="preserve">6.1. Ставки податку для об’єктів житлової та/або нежитлової нерухомості, що перебувають у власності фізичних та юридичних осіб, встановлюються залежно від місця розташування ( зональності) та типів таких об’єктів нерухомості у </w:t>
      </w:r>
      <w:r w:rsidRPr="00B2390E">
        <w:rPr>
          <w:rFonts w:ascii="Times New Roman" w:eastAsia="Times New Roman" w:hAnsi="Times New Roman" w:cs="Times New Roman"/>
          <w:b/>
          <w:sz w:val="24"/>
          <w:szCs w:val="24"/>
          <w:lang w:val="uk-UA"/>
        </w:rPr>
        <w:t>розмірі  0,1 відсотка</w:t>
      </w:r>
      <w:r w:rsidRPr="00B2390E">
        <w:rPr>
          <w:rFonts w:ascii="Times New Roman" w:eastAsia="Times New Roman" w:hAnsi="Times New Roman" w:cs="Times New Roman"/>
          <w:sz w:val="24"/>
          <w:szCs w:val="24"/>
          <w:lang w:val="uk-UA"/>
        </w:rPr>
        <w:t xml:space="preserve"> розміру мінімальної заробітної п</w:t>
      </w:r>
      <w:r w:rsidR="009609BF">
        <w:rPr>
          <w:rFonts w:ascii="Times New Roman" w:eastAsia="Times New Roman" w:hAnsi="Times New Roman" w:cs="Times New Roman"/>
          <w:sz w:val="24"/>
          <w:szCs w:val="24"/>
          <w:lang w:val="uk-UA"/>
        </w:rPr>
        <w:t xml:space="preserve">лати, встановленої законом на 1 січня звітного </w:t>
      </w:r>
      <w:r w:rsidRPr="00B2390E">
        <w:rPr>
          <w:rFonts w:ascii="Times New Roman" w:eastAsia="Times New Roman" w:hAnsi="Times New Roman" w:cs="Times New Roman"/>
          <w:sz w:val="24"/>
          <w:szCs w:val="24"/>
          <w:lang w:val="uk-UA"/>
        </w:rPr>
        <w:t>(податкового) року, за 1 квадратний метр бази оподаткування.</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r w:rsidRPr="00B2390E">
        <w:rPr>
          <w:rFonts w:ascii="Times New Roman" w:eastAsia="Times New Roman" w:hAnsi="Times New Roman" w:cs="Times New Roman"/>
          <w:sz w:val="24"/>
          <w:szCs w:val="24"/>
          <w:lang w:val="uk-UA"/>
        </w:rPr>
        <w:t xml:space="preserve">6.2. Установити ставки податку для об’єктів нежитлової нерухомості, що перебувають у власності фізичних та юридичних осіб, встановлюється залежно від місця розташування (зональності) та типів таких об’єктів нерухомості у розмірі 1 відсотка мінімальної заробітної плати, встановленої законом на 1 січня звітного (податкового) року за </w:t>
      </w:r>
      <w:proofErr w:type="spellStart"/>
      <w:r w:rsidRPr="00B2390E">
        <w:rPr>
          <w:rFonts w:ascii="Times New Roman" w:eastAsia="Times New Roman" w:hAnsi="Times New Roman" w:cs="Times New Roman"/>
          <w:sz w:val="24"/>
          <w:szCs w:val="24"/>
          <w:lang w:val="uk-UA"/>
        </w:rPr>
        <w:t>за</w:t>
      </w:r>
      <w:proofErr w:type="spellEnd"/>
      <w:r w:rsidRPr="00B2390E">
        <w:rPr>
          <w:rFonts w:ascii="Times New Roman" w:eastAsia="Times New Roman" w:hAnsi="Times New Roman" w:cs="Times New Roman"/>
          <w:sz w:val="24"/>
          <w:szCs w:val="24"/>
          <w:lang w:val="uk-UA"/>
        </w:rPr>
        <w:t xml:space="preserve"> 1 квадратний метр для об’єктів нежилої нерухомості.</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46" w:name="n12917"/>
      <w:bookmarkStart w:id="47" w:name="n11820"/>
      <w:bookmarkEnd w:id="46"/>
      <w:bookmarkEnd w:id="47"/>
      <w:r w:rsidRPr="00B2390E">
        <w:rPr>
          <w:rFonts w:ascii="Times New Roman" w:eastAsia="Times New Roman" w:hAnsi="Times New Roman" w:cs="Times New Roman"/>
          <w:b/>
          <w:sz w:val="24"/>
          <w:szCs w:val="24"/>
          <w:lang w:val="uk-UA"/>
        </w:rPr>
        <w:t>7. Податковий період</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48" w:name="n11821"/>
      <w:bookmarkEnd w:id="48"/>
      <w:r w:rsidRPr="00B2390E">
        <w:rPr>
          <w:rFonts w:ascii="Times New Roman" w:eastAsia="Times New Roman" w:hAnsi="Times New Roman" w:cs="Times New Roman"/>
          <w:sz w:val="24"/>
          <w:szCs w:val="24"/>
          <w:lang w:val="uk-UA"/>
        </w:rPr>
        <w:t xml:space="preserve">7.1.  Базовий податковий (звітний) період дорівнює календарному року.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49" w:name="n11822"/>
      <w:bookmarkEnd w:id="49"/>
      <w:r w:rsidRPr="00B2390E">
        <w:rPr>
          <w:rFonts w:ascii="Times New Roman" w:eastAsia="Times New Roman" w:hAnsi="Times New Roman" w:cs="Times New Roman"/>
          <w:b/>
          <w:sz w:val="24"/>
          <w:szCs w:val="24"/>
          <w:lang w:val="uk-UA"/>
        </w:rPr>
        <w:t>8. Порядок обчислення суми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50" w:name="n11823"/>
      <w:bookmarkEnd w:id="50"/>
      <w:r w:rsidRPr="00B2390E">
        <w:rPr>
          <w:rFonts w:ascii="Times New Roman" w:eastAsia="Times New Roman" w:hAnsi="Times New Roman" w:cs="Times New Roman"/>
          <w:sz w:val="24"/>
          <w:szCs w:val="24"/>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1" w:name="n11824"/>
      <w:bookmarkEnd w:id="51"/>
      <w:r w:rsidRPr="00B2390E">
        <w:rPr>
          <w:rFonts w:ascii="Times New Roman" w:eastAsia="Times New Roman" w:hAnsi="Times New Roman" w:cs="Times New Roman"/>
          <w:sz w:val="24"/>
          <w:szCs w:val="24"/>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6" w:anchor="n11807" w:history="1">
        <w:r w:rsidRPr="00B2390E">
          <w:rPr>
            <w:rFonts w:ascii="Times New Roman" w:eastAsia="Times New Roman" w:hAnsi="Times New Roman" w:cs="Times New Roman"/>
            <w:sz w:val="24"/>
            <w:szCs w:val="24"/>
            <w:lang w:val="uk-UA"/>
          </w:rPr>
          <w:t>підпунктів "а"</w:t>
        </w:r>
      </w:hyperlink>
      <w:r w:rsidRPr="00B2390E">
        <w:rPr>
          <w:rFonts w:ascii="Times New Roman" w:eastAsia="Times New Roman" w:hAnsi="Times New Roman" w:cs="Times New Roman"/>
          <w:sz w:val="24"/>
          <w:szCs w:val="24"/>
          <w:lang w:val="uk-UA"/>
        </w:rPr>
        <w:t xml:space="preserve"> або </w:t>
      </w:r>
      <w:hyperlink r:id="rId7" w:anchor="n11808" w:history="1">
        <w:r w:rsidRPr="00B2390E">
          <w:rPr>
            <w:rFonts w:ascii="Times New Roman" w:eastAsia="Times New Roman" w:hAnsi="Times New Roman" w:cs="Times New Roman"/>
            <w:sz w:val="24"/>
            <w:szCs w:val="24"/>
            <w:lang w:val="uk-UA"/>
          </w:rPr>
          <w:t>"б"</w:t>
        </w:r>
      </w:hyperlink>
      <w:r w:rsidRPr="00B2390E">
        <w:rPr>
          <w:rFonts w:ascii="Times New Roman" w:eastAsia="Times New Roman" w:hAnsi="Times New Roman" w:cs="Times New Roman"/>
          <w:sz w:val="24"/>
          <w:szCs w:val="24"/>
          <w:lang w:val="uk-UA"/>
        </w:rPr>
        <w:t xml:space="preserve"> підпункту 266.4.1 пункту 266.4 ст. 266 Податкового кодексу України, та відповідної ставки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2" w:name="n12918"/>
      <w:bookmarkStart w:id="53" w:name="n11825"/>
      <w:bookmarkEnd w:id="52"/>
      <w:bookmarkEnd w:id="53"/>
      <w:r w:rsidRPr="00B2390E">
        <w:rPr>
          <w:rFonts w:ascii="Times New Roman" w:eastAsia="Times New Roman" w:hAnsi="Times New Roman" w:cs="Times New Roman"/>
          <w:sz w:val="24"/>
          <w:szCs w:val="24"/>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8" w:anchor="n11807" w:history="1">
        <w:r w:rsidRPr="00B2390E">
          <w:rPr>
            <w:rFonts w:ascii="Times New Roman" w:eastAsia="Times New Roman" w:hAnsi="Times New Roman" w:cs="Times New Roman"/>
            <w:sz w:val="24"/>
            <w:szCs w:val="24"/>
            <w:lang w:val="uk-UA"/>
          </w:rPr>
          <w:t>підпунктів "а"</w:t>
        </w:r>
      </w:hyperlink>
      <w:r w:rsidRPr="00B2390E">
        <w:rPr>
          <w:rFonts w:ascii="Times New Roman" w:eastAsia="Times New Roman" w:hAnsi="Times New Roman" w:cs="Times New Roman"/>
          <w:sz w:val="24"/>
          <w:szCs w:val="24"/>
          <w:lang w:val="uk-UA"/>
        </w:rPr>
        <w:t xml:space="preserve"> або </w:t>
      </w:r>
      <w:hyperlink r:id="rId9" w:anchor="n11808" w:history="1">
        <w:r w:rsidRPr="00B2390E">
          <w:rPr>
            <w:rFonts w:ascii="Times New Roman" w:eastAsia="Times New Roman" w:hAnsi="Times New Roman" w:cs="Times New Roman"/>
            <w:sz w:val="24"/>
            <w:szCs w:val="24"/>
            <w:lang w:val="uk-UA"/>
          </w:rPr>
          <w:t>"б"</w:t>
        </w:r>
      </w:hyperlink>
      <w:r w:rsidRPr="00B2390E">
        <w:rPr>
          <w:rFonts w:ascii="Times New Roman" w:eastAsia="Times New Roman" w:hAnsi="Times New Roman" w:cs="Times New Roman"/>
          <w:sz w:val="24"/>
          <w:szCs w:val="24"/>
          <w:lang w:val="uk-UA"/>
        </w:rPr>
        <w:t xml:space="preserve"> підпункту 266.4.1 пункту 266.4, ст. 266 Податкового кодексу України, та відповідної ставки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4" w:name="n12919"/>
      <w:bookmarkStart w:id="55" w:name="n11826"/>
      <w:bookmarkEnd w:id="54"/>
      <w:bookmarkEnd w:id="55"/>
      <w:r w:rsidRPr="00B2390E">
        <w:rPr>
          <w:rFonts w:ascii="Times New Roman" w:eastAsia="Times New Roman" w:hAnsi="Times New Roman" w:cs="Times New Roman"/>
          <w:sz w:val="24"/>
          <w:szCs w:val="24"/>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0" w:anchor="n11809" w:history="1">
        <w:r w:rsidRPr="00B2390E">
          <w:rPr>
            <w:rFonts w:ascii="Times New Roman" w:eastAsia="Times New Roman" w:hAnsi="Times New Roman" w:cs="Times New Roman"/>
            <w:sz w:val="24"/>
            <w:szCs w:val="24"/>
            <w:lang w:val="uk-UA"/>
          </w:rPr>
          <w:t>підпункту "в"</w:t>
        </w:r>
      </w:hyperlink>
      <w:r w:rsidRPr="00B2390E">
        <w:rPr>
          <w:rFonts w:ascii="Times New Roman" w:eastAsia="Times New Roman" w:hAnsi="Times New Roman" w:cs="Times New Roman"/>
          <w:sz w:val="24"/>
          <w:szCs w:val="24"/>
          <w:lang w:val="uk-UA"/>
        </w:rPr>
        <w:t xml:space="preserve"> підпункту 266.4.1 пункту 266.4 ст. 266 Податкового кодексу України, та відповідної ставки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56" w:name="n12920"/>
      <w:bookmarkStart w:id="57" w:name="n11827"/>
      <w:bookmarkEnd w:id="56"/>
      <w:bookmarkEnd w:id="57"/>
      <w:r w:rsidRPr="00B2390E">
        <w:rPr>
          <w:rFonts w:ascii="Times New Roman" w:eastAsia="Times New Roman" w:hAnsi="Times New Roman" w:cs="Times New Roman"/>
          <w:sz w:val="24"/>
          <w:szCs w:val="24"/>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B2390E" w:rsidRPr="00B2390E" w:rsidRDefault="00B2390E" w:rsidP="00B2390E">
      <w:pPr>
        <w:spacing w:after="0" w:line="240" w:lineRule="auto"/>
        <w:jc w:val="both"/>
        <w:rPr>
          <w:rFonts w:ascii="Times New Roman" w:eastAsia="Times New Roman" w:hAnsi="Times New Roman" w:cs="Times New Roman"/>
          <w:b/>
          <w:sz w:val="24"/>
          <w:szCs w:val="24"/>
          <w:lang w:val="uk-UA"/>
        </w:rPr>
      </w:pPr>
      <w:bookmarkStart w:id="58" w:name="n12921"/>
      <w:bookmarkStart w:id="59" w:name="n12923"/>
      <w:bookmarkEnd w:id="58"/>
      <w:bookmarkEnd w:id="59"/>
      <w:r w:rsidRPr="00B2390E">
        <w:rPr>
          <w:rFonts w:ascii="Times New Roman" w:eastAsia="Times New Roman" w:hAnsi="Times New Roman" w:cs="Times New Roman"/>
          <w:sz w:val="24"/>
          <w:szCs w:val="24"/>
          <w:lang w:val="uk-UA"/>
        </w:rPr>
        <w:t xml:space="preserve">ґ) </w:t>
      </w:r>
      <w:r w:rsidRPr="00B2390E">
        <w:rPr>
          <w:rFonts w:ascii="Times New Roman" w:eastAsia="Times New Roman" w:hAnsi="Times New Roman" w:cs="Times New Roman"/>
          <w:b/>
          <w:sz w:val="24"/>
          <w:szCs w:val="24"/>
          <w:lang w:val="uk-UA"/>
        </w:rPr>
        <w:t>за наявності у власності платника податку об’єкта (об’єктів) житлової нерухомості</w:t>
      </w:r>
      <w:r w:rsidRPr="00B2390E">
        <w:rPr>
          <w:rFonts w:ascii="Times New Roman" w:eastAsia="Times New Roman" w:hAnsi="Times New Roman" w:cs="Times New Roman"/>
          <w:sz w:val="24"/>
          <w:szCs w:val="24"/>
          <w:lang w:val="uk-UA"/>
        </w:rPr>
        <w:t xml:space="preserve">, у тому числі його частки, що перебуває </w:t>
      </w:r>
      <w:r w:rsidRPr="00B2390E">
        <w:rPr>
          <w:rFonts w:ascii="Times New Roman" w:eastAsia="Times New Roman" w:hAnsi="Times New Roman" w:cs="Times New Roman"/>
          <w:b/>
          <w:sz w:val="24"/>
          <w:szCs w:val="24"/>
          <w:lang w:val="uk-UA"/>
        </w:rPr>
        <w:t>у власності фізичної чи юридичної особи</w:t>
      </w:r>
      <w:r w:rsidRPr="00B2390E">
        <w:rPr>
          <w:rFonts w:ascii="Times New Roman" w:eastAsia="Times New Roman" w:hAnsi="Times New Roman" w:cs="Times New Roman"/>
          <w:sz w:val="24"/>
          <w:szCs w:val="24"/>
          <w:lang w:val="uk-UA"/>
        </w:rPr>
        <w:t xml:space="preserve"> - платника податку, </w:t>
      </w:r>
      <w:r w:rsidRPr="00B2390E">
        <w:rPr>
          <w:rFonts w:ascii="Times New Roman" w:eastAsia="Times New Roman" w:hAnsi="Times New Roman" w:cs="Times New Roman"/>
          <w:b/>
          <w:sz w:val="24"/>
          <w:szCs w:val="24"/>
          <w:lang w:val="uk-UA"/>
        </w:rPr>
        <w:t>загальна площа якого перевищує 300 квадратних метрів (для квартири) та/або 500 квадратних метрів (для будинку),</w:t>
      </w:r>
      <w:r w:rsidRPr="00B2390E">
        <w:rPr>
          <w:rFonts w:ascii="Times New Roman" w:eastAsia="Times New Roman" w:hAnsi="Times New Roman" w:cs="Times New Roman"/>
          <w:sz w:val="24"/>
          <w:szCs w:val="24"/>
          <w:lang w:val="uk-UA"/>
        </w:rPr>
        <w:t xml:space="preserve"> сума податку, розрахована відповідно до підпунктів "а"-"г" цього підпункту, </w:t>
      </w:r>
      <w:r w:rsidRPr="00B2390E">
        <w:rPr>
          <w:rFonts w:ascii="Times New Roman" w:eastAsia="Times New Roman" w:hAnsi="Times New Roman" w:cs="Times New Roman"/>
          <w:b/>
          <w:sz w:val="24"/>
          <w:szCs w:val="24"/>
          <w:lang w:val="uk-UA"/>
        </w:rPr>
        <w:t>збільшується на 25000 гривень на рік за кожен такий об’єкт житлової нерухомості (його частку).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60" w:name="n12922"/>
      <w:bookmarkStart w:id="61" w:name="n11828"/>
      <w:bookmarkEnd w:id="60"/>
      <w:bookmarkEnd w:id="61"/>
      <w:r w:rsidRPr="00B2390E">
        <w:rPr>
          <w:rFonts w:ascii="Times New Roman" w:eastAsia="Times New Roman" w:hAnsi="Times New Roman" w:cs="Times New Roman"/>
          <w:sz w:val="24"/>
          <w:szCs w:val="24"/>
          <w:lang w:val="uk-UA"/>
        </w:rPr>
        <w:t>8.2.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62" w:name="n11829"/>
      <w:bookmarkEnd w:id="62"/>
      <w:r w:rsidRPr="00B2390E">
        <w:rPr>
          <w:rFonts w:ascii="Times New Roman" w:eastAsia="Times New Roman" w:hAnsi="Times New Roman" w:cs="Times New Roman"/>
          <w:sz w:val="24"/>
          <w:szCs w:val="24"/>
          <w:lang w:val="uk-UA"/>
        </w:rPr>
        <w:t xml:space="preserve">8.3.Податкове/податкові повідомлення-рішення про сплату суми/сум податку, обчисленого згідно з підпунктом 266.7.1 пункту 266.7 ст. 266 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w:t>
      </w:r>
      <w:r w:rsidRPr="00B2390E">
        <w:rPr>
          <w:rFonts w:ascii="Times New Roman" w:eastAsia="Times New Roman" w:hAnsi="Times New Roman" w:cs="Times New Roman"/>
          <w:sz w:val="24"/>
          <w:szCs w:val="24"/>
          <w:lang w:val="uk-UA"/>
        </w:rPr>
        <w:lastRenderedPageBreak/>
        <w:t xml:space="preserve">податкової адреси (місцем реєстрації) до 1 липня року, що настає за базовим податковим (звітним) періодом (роком).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3" w:name="n11830"/>
      <w:bookmarkEnd w:id="63"/>
      <w:r w:rsidRPr="00B2390E">
        <w:rPr>
          <w:rFonts w:ascii="Times New Roman" w:eastAsia="Times New Roman" w:hAnsi="Times New Roman" w:cs="Times New Roman"/>
          <w:sz w:val="24"/>
          <w:szCs w:val="24"/>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4" w:name="n11831"/>
      <w:bookmarkEnd w:id="64"/>
      <w:r w:rsidRPr="00B2390E">
        <w:rPr>
          <w:rFonts w:ascii="Times New Roman" w:eastAsia="Times New Roman" w:hAnsi="Times New Roman" w:cs="Times New Roman"/>
          <w:sz w:val="24"/>
          <w:szCs w:val="24"/>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5" w:name="n11832"/>
      <w:bookmarkEnd w:id="65"/>
      <w:r w:rsidRPr="00B2390E">
        <w:rPr>
          <w:rFonts w:ascii="Times New Roman" w:eastAsia="Times New Roman" w:hAnsi="Times New Roman" w:cs="Times New Roman"/>
          <w:sz w:val="24"/>
          <w:szCs w:val="24"/>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66" w:name="n11833"/>
      <w:bookmarkEnd w:id="66"/>
      <w:r w:rsidRPr="00B2390E">
        <w:rPr>
          <w:rFonts w:ascii="Times New Roman" w:eastAsia="Times New Roman" w:hAnsi="Times New Roman" w:cs="Times New Roman"/>
          <w:sz w:val="24"/>
          <w:szCs w:val="24"/>
          <w:lang w:val="uk-UA"/>
        </w:rPr>
        <w:t xml:space="preserve"> 8.4.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7" w:name="n11834"/>
      <w:bookmarkEnd w:id="67"/>
      <w:r w:rsidRPr="00B2390E">
        <w:rPr>
          <w:rFonts w:ascii="Times New Roman" w:eastAsia="Times New Roman" w:hAnsi="Times New Roman" w:cs="Times New Roman"/>
          <w:sz w:val="24"/>
          <w:szCs w:val="24"/>
          <w:lang w:val="uk-UA"/>
        </w:rPr>
        <w:t>- об’єктів житлової та/або нежитлової нерухомості, в тому числі їх часток, що перебувають у власності платника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8" w:name="n11835"/>
      <w:bookmarkEnd w:id="68"/>
      <w:r w:rsidRPr="00B2390E">
        <w:rPr>
          <w:rFonts w:ascii="Times New Roman" w:eastAsia="Times New Roman" w:hAnsi="Times New Roman" w:cs="Times New Roman"/>
          <w:sz w:val="24"/>
          <w:szCs w:val="24"/>
          <w:lang w:val="uk-UA"/>
        </w:rPr>
        <w:t>- розміру загальної площі об’єктів житлової та/або нежитлової нерухомості, що перебувають у власності платника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69" w:name="n11836"/>
      <w:bookmarkEnd w:id="69"/>
      <w:r w:rsidRPr="00B2390E">
        <w:rPr>
          <w:rFonts w:ascii="Times New Roman" w:eastAsia="Times New Roman" w:hAnsi="Times New Roman" w:cs="Times New Roman"/>
          <w:sz w:val="24"/>
          <w:szCs w:val="24"/>
          <w:lang w:val="uk-UA"/>
        </w:rPr>
        <w:t xml:space="preserve">- права на користування пільгою із сплати податку;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0" w:name="n11837"/>
      <w:bookmarkEnd w:id="70"/>
      <w:r w:rsidRPr="00B2390E">
        <w:rPr>
          <w:rFonts w:ascii="Times New Roman" w:eastAsia="Times New Roman" w:hAnsi="Times New Roman" w:cs="Times New Roman"/>
          <w:sz w:val="24"/>
          <w:szCs w:val="24"/>
          <w:lang w:val="uk-UA"/>
        </w:rPr>
        <w:t xml:space="preserve">- розміру ставки податку;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1" w:name="n11838"/>
      <w:bookmarkEnd w:id="71"/>
      <w:r w:rsidRPr="00B2390E">
        <w:rPr>
          <w:rFonts w:ascii="Times New Roman" w:eastAsia="Times New Roman" w:hAnsi="Times New Roman" w:cs="Times New Roman"/>
          <w:sz w:val="24"/>
          <w:szCs w:val="24"/>
          <w:lang w:val="uk-UA"/>
        </w:rPr>
        <w:t>- нарахованої суми податку.</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2" w:name="n11839"/>
      <w:bookmarkEnd w:id="72"/>
      <w:r w:rsidRPr="00B2390E">
        <w:rPr>
          <w:rFonts w:ascii="Times New Roman" w:eastAsia="Times New Roman" w:hAnsi="Times New Roman" w:cs="Times New Roman"/>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2390E" w:rsidRPr="00B2390E" w:rsidRDefault="00B2390E" w:rsidP="00B2390E">
      <w:pPr>
        <w:tabs>
          <w:tab w:val="left" w:pos="993"/>
        </w:tabs>
        <w:spacing w:after="0" w:line="240" w:lineRule="auto"/>
        <w:ind w:firstLine="426"/>
        <w:jc w:val="both"/>
        <w:rPr>
          <w:rFonts w:ascii="Times New Roman" w:eastAsia="Times New Roman" w:hAnsi="Times New Roman" w:cs="Times New Roman"/>
          <w:sz w:val="24"/>
          <w:szCs w:val="24"/>
          <w:lang w:val="uk-UA"/>
        </w:rPr>
      </w:pPr>
      <w:bookmarkStart w:id="73" w:name="n11840"/>
      <w:bookmarkEnd w:id="73"/>
      <w:r w:rsidRPr="00B2390E">
        <w:rPr>
          <w:rFonts w:ascii="Times New Roman" w:eastAsia="Times New Roman" w:hAnsi="Times New Roman" w:cs="Times New Roman"/>
          <w:sz w:val="24"/>
          <w:szCs w:val="24"/>
          <w:lang w:val="uk-UA"/>
        </w:rPr>
        <w:t xml:space="preserve">8.5.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w:t>
      </w:r>
      <w:hyperlink r:id="rId11" w:anchor="n9" w:tgtFrame="_blank" w:history="1">
        <w:r w:rsidRPr="00B2390E">
          <w:rPr>
            <w:rFonts w:ascii="Times New Roman" w:eastAsia="Times New Roman" w:hAnsi="Times New Roman" w:cs="Times New Roman"/>
            <w:sz w:val="24"/>
            <w:szCs w:val="24"/>
            <w:lang w:val="uk-UA"/>
          </w:rPr>
          <w:t>порядку</w:t>
        </w:r>
      </w:hyperlink>
      <w:r w:rsidRPr="00B2390E">
        <w:rPr>
          <w:rFonts w:ascii="Times New Roman" w:eastAsia="Times New Roman" w:hAnsi="Times New Roman" w:cs="Times New Roman"/>
          <w:sz w:val="24"/>
          <w:szCs w:val="24"/>
          <w:lang w:val="uk-UA"/>
        </w:rPr>
        <w:t>, визначеному Кабінетом Міністрів України.</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74" w:name="n11841"/>
      <w:bookmarkEnd w:id="74"/>
      <w:r w:rsidRPr="00B2390E">
        <w:rPr>
          <w:rFonts w:ascii="Times New Roman" w:eastAsia="Times New Roman" w:hAnsi="Times New Roman" w:cs="Times New Roman"/>
          <w:sz w:val="24"/>
          <w:szCs w:val="24"/>
          <w:lang w:val="uk-UA"/>
        </w:rPr>
        <w:t xml:space="preserve">8.6.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2" w:anchor="n15" w:tgtFrame="_blank" w:history="1">
        <w:r w:rsidRPr="00B2390E">
          <w:rPr>
            <w:rFonts w:ascii="Times New Roman" w:eastAsia="Times New Roman" w:hAnsi="Times New Roman" w:cs="Times New Roman"/>
            <w:sz w:val="24"/>
            <w:szCs w:val="24"/>
            <w:lang w:val="uk-UA"/>
          </w:rPr>
          <w:t>формою</w:t>
        </w:r>
      </w:hyperlink>
      <w:r w:rsidRPr="00B2390E">
        <w:rPr>
          <w:rFonts w:ascii="Times New Roman" w:eastAsia="Times New Roman" w:hAnsi="Times New Roman" w:cs="Times New Roman"/>
          <w:sz w:val="24"/>
          <w:szCs w:val="24"/>
          <w:lang w:val="uk-UA"/>
        </w:rPr>
        <w:t xml:space="preserve">, встановленою у порядку, передбаченому </w:t>
      </w:r>
      <w:hyperlink r:id="rId13" w:anchor="n1144" w:history="1">
        <w:r w:rsidRPr="00B2390E">
          <w:rPr>
            <w:rFonts w:ascii="Times New Roman" w:eastAsia="Times New Roman" w:hAnsi="Times New Roman" w:cs="Times New Roman"/>
            <w:sz w:val="24"/>
            <w:szCs w:val="24"/>
            <w:lang w:val="uk-UA"/>
          </w:rPr>
          <w:t>статтею 46</w:t>
        </w:r>
      </w:hyperlink>
      <w:r w:rsidRPr="00B2390E">
        <w:rPr>
          <w:rFonts w:ascii="Times New Roman" w:eastAsia="Times New Roman" w:hAnsi="Times New Roman" w:cs="Times New Roman"/>
          <w:sz w:val="24"/>
          <w:szCs w:val="24"/>
          <w:lang w:val="uk-UA"/>
        </w:rPr>
        <w:t xml:space="preserve"> цього Кодексу, з розбивкою річної суми рівними частками поквартально.</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75" w:name="n11842"/>
      <w:bookmarkEnd w:id="75"/>
      <w:r w:rsidRPr="00B2390E">
        <w:rPr>
          <w:rFonts w:ascii="Times New Roman" w:eastAsia="Times New Roman" w:hAnsi="Times New Roman" w:cs="Times New Roman"/>
          <w:sz w:val="24"/>
          <w:szCs w:val="24"/>
          <w:lang w:val="uk-UA"/>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76" w:name="n11843"/>
      <w:bookmarkEnd w:id="76"/>
      <w:r w:rsidRPr="00B2390E">
        <w:rPr>
          <w:rFonts w:ascii="Times New Roman" w:eastAsia="Times New Roman" w:hAnsi="Times New Roman" w:cs="Times New Roman"/>
          <w:b/>
          <w:sz w:val="24"/>
          <w:szCs w:val="24"/>
          <w:lang w:val="uk-UA"/>
        </w:rPr>
        <w:t>9. Порядок обчислення сум податку в разі зміни власника об’єкта оподаткування податком</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77" w:name="n11844"/>
      <w:bookmarkEnd w:id="77"/>
      <w:r w:rsidRPr="00B2390E">
        <w:rPr>
          <w:rFonts w:ascii="Times New Roman" w:eastAsia="Times New Roman" w:hAnsi="Times New Roman" w:cs="Times New Roman"/>
          <w:sz w:val="24"/>
          <w:szCs w:val="24"/>
          <w:lang w:val="uk-UA"/>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w:t>
      </w:r>
      <w:r w:rsidRPr="00B2390E">
        <w:rPr>
          <w:rFonts w:ascii="Times New Roman" w:eastAsia="Times New Roman" w:hAnsi="Times New Roman" w:cs="Times New Roman"/>
          <w:sz w:val="24"/>
          <w:szCs w:val="24"/>
          <w:lang w:val="uk-UA"/>
        </w:rPr>
        <w:lastRenderedPageBreak/>
        <w:t>зазначений об’єкт оподаткування, а для нового власника - починаючи з місяця, в якому виникло право власності.</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78" w:name="n11845"/>
      <w:bookmarkEnd w:id="78"/>
      <w:r w:rsidRPr="00B2390E">
        <w:rPr>
          <w:rFonts w:ascii="Times New Roman" w:eastAsia="Times New Roman" w:hAnsi="Times New Roman" w:cs="Times New Roman"/>
          <w:sz w:val="24"/>
          <w:szCs w:val="24"/>
          <w:lang w:val="uk-UA"/>
        </w:rPr>
        <w:t xml:space="preserve">9.2. Контролюючий орган надсилає податкове повідомлення-рішення новому власнику після отримання інформації про перехід права власності. </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79" w:name="n11846"/>
      <w:bookmarkEnd w:id="79"/>
      <w:r w:rsidRPr="00B2390E">
        <w:rPr>
          <w:rFonts w:ascii="Times New Roman" w:eastAsia="Times New Roman" w:hAnsi="Times New Roman" w:cs="Times New Roman"/>
          <w:b/>
          <w:sz w:val="24"/>
          <w:szCs w:val="24"/>
          <w:lang w:val="uk-UA"/>
        </w:rPr>
        <w:t>10. Порядок сплати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80" w:name="n11847"/>
      <w:bookmarkEnd w:id="80"/>
      <w:r w:rsidRPr="00B2390E">
        <w:rPr>
          <w:rFonts w:ascii="Times New Roman" w:eastAsia="Times New Roman" w:hAnsi="Times New Roman" w:cs="Times New Roman"/>
          <w:sz w:val="24"/>
          <w:szCs w:val="24"/>
          <w:lang w:val="uk-UA"/>
        </w:rPr>
        <w:t xml:space="preserve">10.1. Податок сплачується за місцем розташування об’єкта/об’єктів оподаткування і зараховується до відповідного бюджету згідно з положеннями </w:t>
      </w:r>
      <w:hyperlink r:id="rId14" w:tgtFrame="_blank" w:history="1">
        <w:r w:rsidRPr="00B2390E">
          <w:rPr>
            <w:rFonts w:ascii="Times New Roman" w:eastAsia="Times New Roman" w:hAnsi="Times New Roman" w:cs="Times New Roman"/>
            <w:sz w:val="24"/>
            <w:szCs w:val="24"/>
            <w:lang w:val="uk-UA"/>
          </w:rPr>
          <w:t>Бюджетного кодексу України</w:t>
        </w:r>
      </w:hyperlink>
      <w:r w:rsidRPr="00B2390E">
        <w:rPr>
          <w:rFonts w:ascii="Times New Roman" w:eastAsia="Times New Roman" w:hAnsi="Times New Roman" w:cs="Times New Roman"/>
          <w:sz w:val="24"/>
          <w:szCs w:val="24"/>
          <w:lang w:val="uk-UA"/>
        </w:rPr>
        <w:t>.</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1" w:name="n11848"/>
      <w:bookmarkEnd w:id="81"/>
      <w:r w:rsidRPr="00B2390E">
        <w:rPr>
          <w:rFonts w:ascii="Times New Roman" w:eastAsia="Times New Roman" w:hAnsi="Times New Roman" w:cs="Times New Roman"/>
          <w:sz w:val="24"/>
          <w:szCs w:val="24"/>
          <w:lang w:val="uk-UA"/>
        </w:rPr>
        <w:t xml:space="preserve">   Фізичні особи можуть сплачувати податок в сільській раді, за квитанцією про прийняття податків.</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b/>
          <w:sz w:val="24"/>
          <w:szCs w:val="24"/>
          <w:lang w:val="uk-UA"/>
        </w:rPr>
      </w:pPr>
      <w:bookmarkStart w:id="82" w:name="n12924"/>
      <w:bookmarkStart w:id="83" w:name="n11849"/>
      <w:bookmarkEnd w:id="82"/>
      <w:bookmarkEnd w:id="83"/>
      <w:r w:rsidRPr="00B2390E">
        <w:rPr>
          <w:rFonts w:ascii="Times New Roman" w:eastAsia="Times New Roman" w:hAnsi="Times New Roman" w:cs="Times New Roman"/>
          <w:b/>
          <w:sz w:val="24"/>
          <w:szCs w:val="24"/>
          <w:lang w:val="uk-UA"/>
        </w:rPr>
        <w:t>11. Строки сплати податку</w:t>
      </w:r>
    </w:p>
    <w:p w:rsidR="00B2390E" w:rsidRPr="00B2390E" w:rsidRDefault="00B2390E" w:rsidP="00B2390E">
      <w:pPr>
        <w:spacing w:after="0" w:line="240" w:lineRule="auto"/>
        <w:ind w:firstLine="426"/>
        <w:jc w:val="both"/>
        <w:rPr>
          <w:rFonts w:ascii="Times New Roman" w:eastAsia="Times New Roman" w:hAnsi="Times New Roman" w:cs="Times New Roman"/>
          <w:sz w:val="24"/>
          <w:szCs w:val="24"/>
          <w:lang w:val="uk-UA"/>
        </w:rPr>
      </w:pPr>
      <w:bookmarkStart w:id="84" w:name="n11850"/>
      <w:bookmarkEnd w:id="84"/>
      <w:r w:rsidRPr="00B2390E">
        <w:rPr>
          <w:rFonts w:ascii="Times New Roman" w:eastAsia="Times New Roman" w:hAnsi="Times New Roman" w:cs="Times New Roman"/>
          <w:sz w:val="24"/>
          <w:szCs w:val="24"/>
          <w:lang w:val="uk-UA"/>
        </w:rPr>
        <w:t>11.1.  Податкове зобов’язання за звітний рік з податку сплачується: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5" w:name="n11851"/>
      <w:bookmarkEnd w:id="85"/>
      <w:r w:rsidRPr="00B2390E">
        <w:rPr>
          <w:rFonts w:ascii="Times New Roman" w:eastAsia="Times New Roman" w:hAnsi="Times New Roman" w:cs="Times New Roman"/>
          <w:sz w:val="24"/>
          <w:szCs w:val="24"/>
          <w:lang w:val="uk-UA"/>
        </w:rPr>
        <w:t>а) фізичними особами - протягом 60 днів з дня вручення податкового повідомлення-рішення;</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bookmarkStart w:id="86" w:name="n11852"/>
      <w:bookmarkEnd w:id="86"/>
      <w:r w:rsidRPr="00B2390E">
        <w:rPr>
          <w:rFonts w:ascii="Times New Roman" w:eastAsia="Times New Roman" w:hAnsi="Times New Roman" w:cs="Times New Roman"/>
          <w:sz w:val="24"/>
          <w:szCs w:val="20"/>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B2390E" w:rsidRPr="00B2390E" w:rsidRDefault="00B2390E" w:rsidP="00B2390E">
      <w:pPr>
        <w:spacing w:after="0" w:line="240" w:lineRule="auto"/>
        <w:jc w:val="both"/>
        <w:rPr>
          <w:rFonts w:ascii="Times New Roman" w:eastAsia="Times New Roman" w:hAnsi="Times New Roman" w:cs="Times New Roman"/>
          <w:sz w:val="24"/>
          <w:szCs w:val="24"/>
          <w:lang w:val="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B2390E" w:rsidRPr="00B2390E" w:rsidRDefault="00B2390E" w:rsidP="00B2390E">
      <w:pPr>
        <w:spacing w:after="0" w:line="240" w:lineRule="auto"/>
        <w:jc w:val="center"/>
        <w:rPr>
          <w:rFonts w:ascii="Times New Roman" w:eastAsia="Times New Roman" w:hAnsi="Times New Roman" w:cs="Times New Roman"/>
          <w:sz w:val="24"/>
          <w:szCs w:val="24"/>
          <w:lang w:val="uk-UA" w:eastAsia="uk-UA"/>
        </w:rPr>
      </w:pPr>
    </w:p>
    <w:p w:rsidR="00E9681B" w:rsidRPr="006B39FD" w:rsidRDefault="0035302D" w:rsidP="00184C6E">
      <w:pPr>
        <w:spacing w:after="0" w:line="240" w:lineRule="auto"/>
        <w:rPr>
          <w:lang w:val="uk-UA"/>
        </w:rPr>
      </w:pPr>
      <w:r>
        <w:rPr>
          <w:rFonts w:ascii="Times New Roman" w:eastAsia="Times New Roman" w:hAnsi="Times New Roman" w:cs="Times New Roman"/>
          <w:sz w:val="24"/>
          <w:szCs w:val="24"/>
          <w:lang w:val="uk-UA"/>
        </w:rPr>
        <w:t>Селищний</w:t>
      </w:r>
      <w:r w:rsidR="00B2390E" w:rsidRPr="00B2390E">
        <w:rPr>
          <w:rFonts w:ascii="Times New Roman" w:eastAsia="Times New Roman" w:hAnsi="Times New Roman" w:cs="Times New Roman"/>
          <w:sz w:val="24"/>
          <w:szCs w:val="24"/>
          <w:lang w:val="uk-UA"/>
        </w:rPr>
        <w:t xml:space="preserve"> голова                             </w:t>
      </w:r>
      <w:r w:rsidR="00A15EB0">
        <w:rPr>
          <w:rFonts w:ascii="Times New Roman" w:eastAsia="Times New Roman" w:hAnsi="Times New Roman" w:cs="Times New Roman"/>
          <w:sz w:val="24"/>
          <w:szCs w:val="24"/>
          <w:lang w:val="uk-UA"/>
        </w:rPr>
        <w:t xml:space="preserve">                 </w:t>
      </w:r>
      <w:r w:rsidR="00942B1D">
        <w:rPr>
          <w:rFonts w:ascii="Times New Roman" w:eastAsia="Times New Roman" w:hAnsi="Times New Roman" w:cs="Times New Roman"/>
          <w:sz w:val="24"/>
          <w:szCs w:val="24"/>
          <w:lang w:val="uk-UA"/>
        </w:rPr>
        <w:t xml:space="preserve">          </w:t>
      </w:r>
      <w:r w:rsidR="00942B1D">
        <w:rPr>
          <w:rFonts w:ascii="Times New Roman" w:eastAsia="Times New Roman" w:hAnsi="Times New Roman" w:cs="Times New Roman"/>
          <w:sz w:val="24"/>
          <w:szCs w:val="24"/>
          <w:lang w:val="uk-UA"/>
        </w:rPr>
        <w:tab/>
        <w:t>Ю.ТАРАН</w:t>
      </w:r>
    </w:p>
    <w:sectPr w:rsidR="00E9681B" w:rsidRPr="006B39FD" w:rsidSect="004D6A9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213"/>
    <w:multiLevelType w:val="multilevel"/>
    <w:tmpl w:val="11FC6FB6"/>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E159A0"/>
    <w:multiLevelType w:val="hybridMultilevel"/>
    <w:tmpl w:val="88F241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F4AE5"/>
    <w:multiLevelType w:val="hybridMultilevel"/>
    <w:tmpl w:val="BD26D17A"/>
    <w:lvl w:ilvl="0" w:tplc="6BA4F5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D2000"/>
    <w:multiLevelType w:val="multilevel"/>
    <w:tmpl w:val="7668F130"/>
    <w:lvl w:ilvl="0">
      <w:start w:val="1"/>
      <w:numFmt w:val="decimal"/>
      <w:lvlText w:val="%1."/>
      <w:lvlJc w:val="left"/>
      <w:pPr>
        <w:ind w:left="1425" w:hanging="88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9671A8"/>
    <w:rsid w:val="0013044B"/>
    <w:rsid w:val="001751AF"/>
    <w:rsid w:val="00184C6E"/>
    <w:rsid w:val="001966D5"/>
    <w:rsid w:val="001B663C"/>
    <w:rsid w:val="001D00DA"/>
    <w:rsid w:val="001F2EA6"/>
    <w:rsid w:val="00261824"/>
    <w:rsid w:val="002E1A85"/>
    <w:rsid w:val="002E544A"/>
    <w:rsid w:val="0035302D"/>
    <w:rsid w:val="0041267A"/>
    <w:rsid w:val="00472B0B"/>
    <w:rsid w:val="0068092D"/>
    <w:rsid w:val="006A412A"/>
    <w:rsid w:val="006B39FD"/>
    <w:rsid w:val="006E384A"/>
    <w:rsid w:val="00755F37"/>
    <w:rsid w:val="00802BB6"/>
    <w:rsid w:val="008C0310"/>
    <w:rsid w:val="00913513"/>
    <w:rsid w:val="00942B1D"/>
    <w:rsid w:val="00953054"/>
    <w:rsid w:val="009609BF"/>
    <w:rsid w:val="009671A8"/>
    <w:rsid w:val="009A20ED"/>
    <w:rsid w:val="009C3609"/>
    <w:rsid w:val="009C38DB"/>
    <w:rsid w:val="009D3145"/>
    <w:rsid w:val="009F207F"/>
    <w:rsid w:val="00A15EB0"/>
    <w:rsid w:val="00B2390E"/>
    <w:rsid w:val="00B34B58"/>
    <w:rsid w:val="00B53E6F"/>
    <w:rsid w:val="00CC0706"/>
    <w:rsid w:val="00CF1863"/>
    <w:rsid w:val="00CF2C56"/>
    <w:rsid w:val="00D076E9"/>
    <w:rsid w:val="00D8746E"/>
    <w:rsid w:val="00DA1A32"/>
    <w:rsid w:val="00DB33AC"/>
    <w:rsid w:val="00DC2670"/>
    <w:rsid w:val="00E52076"/>
    <w:rsid w:val="00E9681B"/>
    <w:rsid w:val="00EF7406"/>
    <w:rsid w:val="00F04C6F"/>
    <w:rsid w:val="00F426BA"/>
    <w:rsid w:val="00F629EB"/>
    <w:rsid w:val="00F671E7"/>
    <w:rsid w:val="00FD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85"/>
  </w:style>
  <w:style w:type="paragraph" w:styleId="1">
    <w:name w:val="heading 1"/>
    <w:basedOn w:val="a"/>
    <w:next w:val="a"/>
    <w:link w:val="10"/>
    <w:qFormat/>
    <w:rsid w:val="009671A8"/>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1A8"/>
    <w:rPr>
      <w:rFonts w:ascii="Times New Roman" w:eastAsia="Times New Roman" w:hAnsi="Times New Roman" w:cs="Times New Roman"/>
      <w:b/>
      <w:sz w:val="24"/>
      <w:szCs w:val="20"/>
    </w:rPr>
  </w:style>
  <w:style w:type="paragraph" w:styleId="a3">
    <w:name w:val="Body Text Indent"/>
    <w:basedOn w:val="a"/>
    <w:link w:val="a4"/>
    <w:rsid w:val="009671A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671A8"/>
    <w:rPr>
      <w:rFonts w:ascii="Times New Roman" w:eastAsia="Times New Roman" w:hAnsi="Times New Roman" w:cs="Times New Roman"/>
      <w:sz w:val="24"/>
      <w:szCs w:val="24"/>
    </w:rPr>
  </w:style>
  <w:style w:type="paragraph" w:customStyle="1" w:styleId="StyleZakonu">
    <w:name w:val="StyleZakonu"/>
    <w:basedOn w:val="a"/>
    <w:link w:val="StyleZakonu0"/>
    <w:rsid w:val="009671A8"/>
    <w:pPr>
      <w:spacing w:after="60" w:line="220" w:lineRule="exact"/>
      <w:ind w:firstLine="284"/>
      <w:jc w:val="both"/>
    </w:pPr>
    <w:rPr>
      <w:rFonts w:ascii="Times New Roman" w:eastAsia="Times New Roman" w:hAnsi="Times New Roman" w:cs="Times New Roman"/>
      <w:sz w:val="20"/>
      <w:szCs w:val="20"/>
      <w:lang w:val="uk-UA"/>
    </w:rPr>
  </w:style>
  <w:style w:type="character" w:customStyle="1" w:styleId="apple-converted-space">
    <w:name w:val="apple-converted-space"/>
    <w:basedOn w:val="a0"/>
    <w:rsid w:val="009671A8"/>
  </w:style>
  <w:style w:type="paragraph" w:styleId="a5">
    <w:name w:val="Normal (Web)"/>
    <w:basedOn w:val="a"/>
    <w:uiPriority w:val="99"/>
    <w:rsid w:val="009671A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6">
    <w:name w:val="Hyperlink"/>
    <w:rsid w:val="009671A8"/>
    <w:rPr>
      <w:rFonts w:cs="Times New Roman"/>
      <w:color w:val="0000FF"/>
      <w:u w:val="single"/>
    </w:rPr>
  </w:style>
  <w:style w:type="character" w:customStyle="1" w:styleId="StyleZakonu0">
    <w:name w:val="StyleZakonu Знак"/>
    <w:link w:val="StyleZakonu"/>
    <w:locked/>
    <w:rsid w:val="009671A8"/>
    <w:rPr>
      <w:rFonts w:ascii="Times New Roman" w:eastAsia="Times New Roman" w:hAnsi="Times New Roman" w:cs="Times New Roman"/>
      <w:sz w:val="20"/>
      <w:szCs w:val="20"/>
      <w:lang w:val="uk-UA"/>
    </w:rPr>
  </w:style>
  <w:style w:type="paragraph" w:styleId="a7">
    <w:name w:val="List Paragraph"/>
    <w:basedOn w:val="a"/>
    <w:uiPriority w:val="34"/>
    <w:qFormat/>
    <w:rsid w:val="0041267A"/>
    <w:pPr>
      <w:ind w:left="720"/>
      <w:contextualSpacing/>
    </w:pPr>
  </w:style>
  <w:style w:type="paragraph" w:styleId="a8">
    <w:name w:val="Title"/>
    <w:basedOn w:val="a"/>
    <w:link w:val="a9"/>
    <w:qFormat/>
    <w:rsid w:val="009F207F"/>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ние Знак"/>
    <w:basedOn w:val="a0"/>
    <w:link w:val="a8"/>
    <w:rsid w:val="009F207F"/>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ge37" TargetMode="External"/><Relationship Id="rId13" Type="http://schemas.openxmlformats.org/officeDocument/2006/relationships/hyperlink" Target="http://zakon3.rada.gov.ua/laws/show/2755-17/paran1144" TargetMode="External"/><Relationship Id="rId3" Type="http://schemas.openxmlformats.org/officeDocument/2006/relationships/settings" Target="settings.xml"/><Relationship Id="rId7" Type="http://schemas.openxmlformats.org/officeDocument/2006/relationships/hyperlink" Target="http://zakon3.rada.gov.ua/laws/show/2755-17/page37" TargetMode="External"/><Relationship Id="rId12" Type="http://schemas.openxmlformats.org/officeDocument/2006/relationships/hyperlink" Target="http://zakon3.rada.gov.ua/laws/show/z0479-15/paran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2755-17/page37" TargetMode="External"/><Relationship Id="rId11" Type="http://schemas.openxmlformats.org/officeDocument/2006/relationships/hyperlink" Target="http://zakon3.rada.gov.ua/laws/show/476-2012-%D0%BF/paran9"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zakon3.rada.gov.ua/laws/show/2755-17/page37" TargetMode="External"/><Relationship Id="rId4" Type="http://schemas.openxmlformats.org/officeDocument/2006/relationships/webSettings" Target="webSettings.xml"/><Relationship Id="rId9" Type="http://schemas.openxmlformats.org/officeDocument/2006/relationships/hyperlink" Target="http://zakon3.rada.gov.ua/laws/show/2755-17/page37" TargetMode="External"/><Relationship Id="rId14"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30</cp:revision>
  <cp:lastPrinted>2020-07-15T11:33:00Z</cp:lastPrinted>
  <dcterms:created xsi:type="dcterms:W3CDTF">2016-05-27T10:42:00Z</dcterms:created>
  <dcterms:modified xsi:type="dcterms:W3CDTF">2020-07-15T11:42:00Z</dcterms:modified>
</cp:coreProperties>
</file>