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pacing w:before="0" w:after="0"/>
        <w:ind w:firstLine="708"/>
        <w:jc w:val="center"/>
        <w:rPr/>
      </w:pPr>
      <w:r>
        <w:rPr>
          <w:b/>
          <w:sz w:val="22"/>
          <w:szCs w:val="22"/>
        </w:rPr>
        <w:t>Інформаційна кампанія про переваги легального заробітку — продовжується!</w:t>
      </w:r>
    </w:p>
    <w:p>
      <w:pPr>
        <w:pStyle w:val="13"/>
        <w:spacing w:before="0" w:after="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Щоразу ми повертаємось до теми легального працевлаштування та прозорості заробітку. Сьогодні це актуально, як ніколи. Карантин вніс свої поправки у режим роботи багатьох підприємств та підприємців.</w:t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Але карантин це — явище тимчасове, а тіньові заробітки, на жаль, постійне.</w:t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Давайте розберемось, що таке прихована зайнятість? Це коли людей оформлюють на роботу погодинно, виставляють у табелі робочого часу 2-3 або 4 години роботи, а насправді наймана особа відпрацьовує повний 8-</w:t>
      </w:r>
      <w:r>
        <w:rPr>
          <w:rFonts w:cs="Times New Roman" w:ascii="Times New Roman" w:hAnsi="Times New Roman"/>
          <w:sz w:val="22"/>
          <w:szCs w:val="22"/>
          <w:lang w:val="ru-RU"/>
        </w:rPr>
        <w:t>годи</w:t>
      </w:r>
      <w:r>
        <w:rPr>
          <w:rFonts w:cs="Times New Roman" w:ascii="Times New Roman" w:hAnsi="Times New Roman"/>
          <w:sz w:val="22"/>
          <w:szCs w:val="22"/>
        </w:rPr>
        <w:t>ний день. Отже, при такій ситуації роботодавець показує перед податковими органами неповну зарплату. Працівникам пояснюють це уникненням зайвих витрат, які буцім-то будуть відображатись на робітниках, і тому решта зарплати виплачується у “конвертах”. У такому випадку йдеться мова про тіньові заробітки, з яких не сплачується податки і внески.</w:t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перший погляд для робітника — зарплата отримується, страховий стаж йде. Начебто все добре, що може хвилювати? </w:t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Давайте нагадаємо, що для набуття права на пенсію, дійсно, важливі такі складові як страховий стаж, який залежить від сплати страхових внесків. На розмір пенсійної виплати впливає розмір нарахованої зарплати.</w:t>
      </w:r>
    </w:p>
    <w:p>
      <w:pPr>
        <w:pStyle w:val="13"/>
        <w:spacing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Так чому ж, тоді у багатьох пенсіонерів такий маленький розмір пенсії? Ось тут і згадуємо про приховану зарплату (або її частку). Не може бути й мови про високий рівень пенсії, якщо внески сплачуються мінімальні.</w:t>
      </w:r>
    </w:p>
    <w:p>
      <w:pPr>
        <w:pStyle w:val="Normal"/>
        <w:shd w:val="clear" w:color="auto" w:fill="FFFFFF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Застраховані особи мають право на захист. Так, з метою захисту прав застрахованих осіб Прем’єр-міністром України 17 лютого 2020 року видане Доручення, згідно з яким Головні управління Пенсійного фонду області, Держпраці спільно з </w:t>
      </w:r>
      <w:r>
        <w:rPr>
          <w:rFonts w:cs="Times New Roman" w:ascii="Times New Roman" w:hAnsi="Times New Roman"/>
          <w:sz w:val="22"/>
          <w:szCs w:val="22"/>
          <w:highlight w:val="white"/>
        </w:rPr>
        <w:t xml:space="preserve">Інспекціями з питань праці та зайнятості населення при місцевих органах самоврядування повинні проводити </w:t>
      </w:r>
      <w:r>
        <w:rPr>
          <w:rFonts w:cs="Times New Roman" w:ascii="Times New Roman" w:hAnsi="Times New Roman"/>
          <w:sz w:val="22"/>
          <w:szCs w:val="22"/>
        </w:rPr>
        <w:t xml:space="preserve"> інформаційну кампанію серед роботодавців, зайнятих у сфері торгівлі, будівництва, сільського господарства, транспорту, кур’єрської діяльності. </w:t>
      </w:r>
    </w:p>
    <w:p>
      <w:pPr>
        <w:pStyle w:val="Normal"/>
        <w:shd w:val="clear" w:color="auto" w:fill="FFFFFF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Протягом червня-серпня 2020 року стартує третій етап роз’яснювальної роботи — серед роботодавців та найманих працівників, які зайняті у сільському господарстві. Будемо роз’яснювати про неприпустимість допуску до роботи працівників без оформлення трудових відносин.</w:t>
      </w:r>
    </w:p>
    <w:p>
      <w:pPr>
        <w:pStyle w:val="Normal"/>
        <w:shd w:val="clear" w:color="auto" w:fill="FFFFFF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В області, за даними Пенсійного фонду України, середня зарплата в сільському господарств становить 9931 грн. У даній галузі працює майже </w:t>
        <w:br/>
        <w:t xml:space="preserve">15 тис. найманих працівників. Однак, є працівники із зарплатою меншою за мінімальну, тобто менше, ніж 4 723 грн. У квітні їх обліковується 1253 особи, що на 305 осіб більше, ніж на початок року. Ситуацію частково можна пояснити введенням карантинних заходів, але як ми бачимо, і до карантину таких осіб було чимало. </w:t>
      </w:r>
    </w:p>
    <w:p>
      <w:pPr>
        <w:pStyle w:val="Normal"/>
        <w:shd w:val="clear" w:color="auto" w:fill="FFFFFF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Чому ми звертаємо увагу на цю проблему? Адже, єдиний соціальний внесок, який сплачується із нарахованих заробітних плат робітників – це консолідований внесок, який розмежовується на соціальні фонди.</w:t>
      </w:r>
    </w:p>
    <w:p>
      <w:pPr>
        <w:pStyle w:val="Normal"/>
        <w:shd w:val="clear" w:color="auto" w:fill="FFFFFF"/>
        <w:ind w:firstLine="720"/>
        <w:jc w:val="both"/>
        <w:rPr/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Виплата заробітної плати в “конвертах” позбавляє працюючих таких соціальних гарантій, як: </w:t>
      </w:r>
      <w:r>
        <w:rPr>
          <w:rStyle w:val="Strong"/>
          <w:rFonts w:cs="Times New Roman" w:ascii="Times New Roman" w:hAnsi="Times New Roman"/>
          <w:b w:val="false"/>
          <w:sz w:val="22"/>
          <w:szCs w:val="22"/>
          <w:highlight w:val="white"/>
        </w:rPr>
        <w:t>оплата тимчасової непрацездатності, включаючи догляд за хворою дитиною та допомогу по вагітності й пологах; виплата втраченого заробітку у зв’язку з втратою непрацездатності у разі нещасного випадку на виробництві або професійного захворювання; виплата допомоги по безробіттю у випадку втрати роботи</w:t>
      </w:r>
      <w:r>
        <w:rPr>
          <w:rFonts w:cs="Times New Roman" w:ascii="Times New Roman" w:hAnsi="Times New Roman"/>
          <w:sz w:val="22"/>
          <w:szCs w:val="22"/>
          <w:highlight w:val="white"/>
        </w:rPr>
        <w:t>. Через несплату єдиного соціального внеску наймані працівники втрачають страховий  стаж  та можливість  одержання заробленої  пенсії за віком, по інвалідності та у зв’язку з втратою годувальника.</w:t>
      </w:r>
    </w:p>
    <w:p>
      <w:pPr>
        <w:pStyle w:val="13"/>
        <w:spacing w:before="0" w:after="0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Крім того, до місцевих бюджетів не надходять необхідні кошти, що безпосередньо відбивається на рівні життя і на розв’язанні безлічі соціальних проблем. Скорочується і фінансування соціальних статей з держбюджету. Все це мають добре усвідомлювати всі роботодавці, підприємці та наймані працівники.</w:t>
      </w:r>
    </w:p>
    <w:p>
      <w:pPr>
        <w:pStyle w:val="Normal"/>
        <w:shd w:val="clear" w:color="auto" w:fill="FFFFFF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 xml:space="preserve">І не зважаючи на те, що дане питання знаходиться на контролі Уряду, </w:t>
      </w:r>
      <w:r>
        <w:rPr>
          <w:rFonts w:cs="Times New Roman" w:ascii="Times New Roman" w:hAnsi="Times New Roman"/>
          <w:sz w:val="22"/>
          <w:szCs w:val="22"/>
        </w:rPr>
        <w:t xml:space="preserve"> самі працівники мають усвідомлювати вимоги чинного законодавства та дбати про своє майбутнє. Необхідно вже зараз  відстоювати свої конституційні права – вимагати від роботодавців офіційного оформлення трудових відносин та сплати єдиного внеску з усієї суми отриманого заробітку.</w:t>
      </w:r>
    </w:p>
    <w:p>
      <w:pPr>
        <w:pStyle w:val="Normal"/>
        <w:ind w:firstLine="5040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Юрій Козак,</w:t>
      </w:r>
    </w:p>
    <w:p>
      <w:pPr>
        <w:pStyle w:val="Normal"/>
        <w:ind w:firstLine="504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начальник Головного управління </w:t>
      </w:r>
    </w:p>
    <w:p>
      <w:pPr>
        <w:pStyle w:val="11"/>
        <w:spacing w:before="0" w:after="0"/>
        <w:ind w:firstLine="50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Пенсійного фонду України </w:t>
      </w:r>
    </w:p>
    <w:p>
      <w:pPr>
        <w:pStyle w:val="11"/>
        <w:spacing w:before="0" w:after="0"/>
        <w:ind w:firstLine="50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в Дніпропетровській області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Style14" w:customStyle="1">
    <w:name w:val="Текст выноски Знак"/>
    <w:link w:val="a8"/>
    <w:uiPriority w:val="99"/>
    <w:semiHidden/>
    <w:qFormat/>
    <w:rsid w:val="00ab628d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13" w:customStyle="1">
    <w:name w:val="Текст1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b628d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LibreOffice/6.3.5.2$Windows_X86_64 LibreOffice_project/dd0751754f11728f69b42ee2af66670068624673</Application>
  <Pages>1</Pages>
  <Words>558</Words>
  <Characters>3586</Characters>
  <CharactersWithSpaces>4145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2020-06-12T08:12:00Z</dcterms:created>
  <dc:creator>Тамара Чернявська</dc:creator>
  <dc:description/>
  <dc:language>ru-RU</dc:language>
  <cp:lastModifiedBy/>
  <cp:lastPrinted>2020-06-12T05:34:00Z</cp:lastPrinted>
  <dcterms:modified xsi:type="dcterms:W3CDTF">2020-06-12T14:24:02Z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